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ED" w:rsidRDefault="00B037ED" w:rsidP="00B037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B037ED" w:rsidRDefault="00B037ED" w:rsidP="00B037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B037ED" w:rsidRDefault="00B037ED" w:rsidP="00B037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B037ED" w:rsidRDefault="00B037ED" w:rsidP="00B037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8.54.02.02 Декоративно – прикладное искусство и народные промыслы (по видам)</w:t>
      </w: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037ED" w:rsidRDefault="00B037ED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037ED" w:rsidRDefault="00B037ED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037ED" w:rsidRDefault="00B037ED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037ED" w:rsidRDefault="00B037ED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037ED" w:rsidRDefault="00B037ED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037ED" w:rsidRDefault="00B037ED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037ED" w:rsidRDefault="00B037ED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037ED" w:rsidRDefault="00B037ED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111F4A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201084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учебная дисциплина </w:t>
      </w:r>
      <w:r w:rsidR="00201084" w:rsidRPr="00111F4A">
        <w:rPr>
          <w:rFonts w:ascii="Times New Roman" w:eastAsia="Times New Roman" w:hAnsi="Times New Roman" w:cs="Times New Roman"/>
          <w:i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Pr="005D3EA2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ED" w:rsidRDefault="00B037ED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ED" w:rsidRDefault="00B037ED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ED" w:rsidRDefault="00B037ED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ED" w:rsidRDefault="00B037ED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ED" w:rsidRDefault="00B037ED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ED" w:rsidRDefault="00B037ED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ED" w:rsidRDefault="00B037ED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ED" w:rsidRPr="005D3EA2" w:rsidRDefault="00B037ED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1F4A" w:rsidRDefault="00201084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191A0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C47D9C" w:rsidRDefault="00201084" w:rsidP="003B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</w:t>
      </w:r>
      <w:proofErr w:type="spellStart"/>
      <w:r w:rsidRPr="005D3EA2">
        <w:rPr>
          <w:rFonts w:ascii="Times New Roman" w:eastAsia="Times New Roman" w:hAnsi="Times New Roman" w:cs="Times New Roman"/>
          <w:sz w:val="24"/>
          <w:szCs w:val="24"/>
        </w:rPr>
        <w:t>дисциплиныразработана</w:t>
      </w:r>
      <w:proofErr w:type="spell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(далее – ФГОС)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СПО)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8.53.02.03  Инструментальное исполнительство (по видам)</w:t>
      </w:r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191A0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>2014 №1390, зарегистрирован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27.11.2014 №34957)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8.54.02.01 Дизай</w:t>
      </w:r>
      <w:proofErr w:type="gram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A637C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EA2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от 27 октября 2014 г. N 1391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24 ноября 2014 г. N 34861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8.54.02.02 Декоративно – </w:t>
      </w:r>
      <w:proofErr w:type="gram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прикладное искусство и народные промыслы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</w:t>
      </w:r>
      <w:proofErr w:type="spellStart"/>
      <w:r w:rsidR="00FA63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 1389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24 ноября 2014 г. N 34873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8.51.02.02 Социально-культурная деятельность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1356,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ии 24 ноября 2014 г. N 34892</w:t>
      </w:r>
      <w:r w:rsidR="00AA14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8.53.02.08 Музыкальное звукооператорское мастерство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</w:t>
      </w:r>
      <w:proofErr w:type="spellStart"/>
      <w:r w:rsidR="00FA63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13.08.2014 N997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России</w:t>
      </w:r>
      <w:proofErr w:type="gram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21 августа 2014 г. N 33745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3B2D5E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от 27 октября 2014 г. N 1383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России 24 ноября 2014 г. N 34890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C47D9C" w:rsidRDefault="00C47D9C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Pr="00111F4A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1F4A">
        <w:rPr>
          <w:rFonts w:ascii="Times New Roman" w:eastAsia="Times New Roman" w:hAnsi="Times New Roman" w:cs="Times New Roman"/>
          <w:sz w:val="24"/>
          <w:szCs w:val="24"/>
        </w:rPr>
        <w:t>обольск).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Протокол №9  от 17 мая 2019 г.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Трухина Т.В.</w:t>
      </w: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  <w:r w:rsidRPr="00111F4A">
        <w:rPr>
          <w:rFonts w:ascii="Times New Roman" w:eastAsia="Times New Roman" w:hAnsi="Times New Roman" w:cs="Times New Roman"/>
          <w:sz w:val="24"/>
          <w:szCs w:val="24"/>
          <w:lang w:eastAsia="en-US"/>
        </w:rPr>
        <w:t>: ГАПОУ ТО «Тобольский многопрофильный техникум»</w:t>
      </w: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У.М., преподаватель </w:t>
      </w:r>
      <w:r w:rsidR="00DE16E1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высшей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C47D9C" w:rsidRDefault="00C47D9C" w:rsidP="00C47D9C">
      <w:pPr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A14CEE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B037ED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4A0EC7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B037ED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4A0EC7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B037ED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4A0EC7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B037ED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A14CEE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1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1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8.53.02.03  Инструментальное исполнительство (по видам),  8.51.02.01  Народное художественное творчество (по видам), 8.54.02.01 Дизайн, 8.54.02.02 Декоративно – прикладное искусство и народные промыслы (по видам), 8.51.02.02 Социально-культурная деятельность (по видам), 8.53.02.08 Музыкальное 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звукооператорское мастерство,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C47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DF4244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DF4244" w:rsidRPr="003C3EBE" w:rsidRDefault="00DF4244" w:rsidP="00DF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создавать информационные объекты сложной структуры, в том числе гипертекстовые документы;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DF4244" w:rsidRPr="00344014" w:rsidRDefault="00DF4244" w:rsidP="00DF4244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DF4244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244" w:rsidRDefault="00DF4244" w:rsidP="00DF424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244" w:rsidRPr="00344014" w:rsidRDefault="00DF4244" w:rsidP="00DF4244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150  часов, в том числе: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100 часов;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right="-5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</w:t>
      </w:r>
      <w:bookmarkEnd w:id="2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22.1.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201084" w:rsidRPr="005D3EA2" w:rsidRDefault="00201084" w:rsidP="003A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="003A11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964"/>
        <w:gridCol w:w="11"/>
        <w:gridCol w:w="14"/>
        <w:gridCol w:w="13"/>
        <w:gridCol w:w="14"/>
        <w:gridCol w:w="11"/>
        <w:gridCol w:w="14"/>
        <w:gridCol w:w="14"/>
        <w:gridCol w:w="14"/>
        <w:gridCol w:w="5112"/>
        <w:gridCol w:w="941"/>
        <w:gridCol w:w="1206"/>
      </w:tblGrid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FB0BB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применения математики</w:t>
            </w:r>
          </w:p>
        </w:tc>
        <w:tc>
          <w:tcPr>
            <w:tcW w:w="941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изучения математики в учреждениях начального и среднего профессионального образования</w:t>
            </w: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Действительные числа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1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Целые, рациональные, действительные числа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«целые, рациональные, действительные числа»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Арифметический корень натуральной степени. Степень с рациональным и действительным показателем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«Арифметический корень натуральной степени. Степень с рациональным и действительным показателем»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по теме «Действительные числа»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«Степенная функция, ее свойства и график. Равносильные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«Иррациональные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«Степенная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7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1.3.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9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«Показательная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9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«Логарифмические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1.5. Тригонометрические формулы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синуса, косинуса и тангенса угла. Основные формулы.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«Определение синуса, косинуса и тангенса угла. Основные формулы»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5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уравнения. Тригонометрические функции.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«Тригонометрические уравнения. Тригонометрические функции»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самостоятельная работа по теме «Тригонометрические формулы»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1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1.6. Многогранники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7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Параллелепипеды и призмы. Пирамиды. Круглые тела.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«Параллелепипеды и призмы. Пирамиды. Круглые тела»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«Математика» за 1 семестр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Основные понятия информатики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техники безопасности в кабинете информатики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Поколения электронно-вычислительных машин.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тизация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общества.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компьютерные инновации»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1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информац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кодирование. Измерение информации.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4"/>
        </w:trPr>
        <w:tc>
          <w:tcPr>
            <w:tcW w:w="2375" w:type="dxa"/>
            <w:vMerge w:val="restart"/>
            <w:vAlign w:val="center"/>
          </w:tcPr>
          <w:p w:rsidR="00D7590D" w:rsidRPr="0056108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Аппаратное обеспечение персонального компьютера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Hardware</w:t>
            </w:r>
            <w:r w:rsidRPr="005610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01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Материнская плата. Ключевые подсистемы материнской платы.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«Поколения электронно-вычислительных машин»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6108C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Аппаратная реализация компьютера. Архитектура ПК.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 ввода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вывода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BE7708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«Материнская плата. Ключевые подсистемы материнской платы»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3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Функциональные характеристики ПК.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Память компьютера.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7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331E2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Программное обеспечение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персонального компьютера 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Software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676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Операционная система. Структура операционной системы.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5F76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Устройства ввода/вывода информации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«Функциональные характеристики ПК».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 w:rsidRPr="005F76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Компьютерные сети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2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глобальной компьютерной сети Интернет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4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 сети.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vAlign w:val="center"/>
          </w:tcPr>
          <w:p w:rsidR="00D7590D" w:rsidRPr="00352D6B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информации.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защиты информации.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352D6B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Компьютерный вирус. Классы вредоносных программ.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Антивирусные программы.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Компьютерный тест по теме: «Компьютерные сети»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охрана программ и данных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Письменная работа по теме: «Защита информации»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«Антивирусные программы»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 w:val="restart"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6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графика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Виды компьютерной графики.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«Изучение панели инструментов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растрового графического редактора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3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«Создание коллажа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растровом графическом редакторе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1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создания анимации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/видеомонтажа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4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анимированных  изображений/видео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Записать основные цветовые модели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изображения для 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коллажа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текстовой информации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F76EA3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25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7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формление реферата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текстовом процессоре».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сложных таблиц.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Письменная работа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темам: 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0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буклета в настольной издательской системе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56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буклета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2.8.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1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презентации»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3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способы создания презентаций.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96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информацию для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числовой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83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«Табличный процессор»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2.10.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Базы данных (основные понятия)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простейшей базы данных»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2.11.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13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 «Основы языка гипертекстовой разметки»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-сайта «Компьютер»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1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Графика и мультимедиа на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странице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технологии создания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сайтов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BB33E4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33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8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оммуникационные технологии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92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коммуникационные технологии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коммуникационные технологии»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9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Комплексный экзамен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E25661">
          <w:pgSz w:w="11907" w:h="16840"/>
          <w:pgMar w:top="992" w:right="851" w:bottom="1134" w:left="851" w:header="709" w:footer="709" w:gutter="0"/>
          <w:cols w:space="720"/>
          <w:titlePg/>
          <w:docGrid w:linePitch="326"/>
        </w:sectPr>
      </w:pP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3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01084" w:rsidRDefault="00201084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>Алимов Ш.А., Колягин Ю.М. Алгебра и начала анализа: Учебник для 10-11 класса. Издательство – М.: Просвещение, 20</w:t>
      </w:r>
      <w:r w:rsidRPr="00201084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D7590D">
        <w:rPr>
          <w:rFonts w:ascii="Times New Roman" w:eastAsia="Times New Roman" w:hAnsi="Times New Roman"/>
          <w:sz w:val="24"/>
          <w:szCs w:val="24"/>
        </w:rPr>
        <w:t>3</w:t>
      </w:r>
      <w:r w:rsidRPr="00201084">
        <w:rPr>
          <w:rFonts w:ascii="Times New Roman" w:eastAsia="Times New Roman" w:hAnsi="Times New Roman"/>
          <w:sz w:val="24"/>
          <w:szCs w:val="24"/>
        </w:rPr>
        <w:t>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9141A6" w:rsidRPr="00201084" w:rsidRDefault="009141A6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2014. – 272с.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339F9" w:rsidRDefault="003339F9" w:rsidP="003339F9">
      <w:pPr>
        <w:pStyle w:val="ab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Атанасян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Л.С, Бутузов В.Ф, Кадомцев С.Б. Геометрия, 10-11: Учебник для общеобразовательных учреждений. – 10-е изд. – М.: Просвещение, 2001. – 206 с.;</w:t>
      </w:r>
    </w:p>
    <w:p w:rsidR="003339F9" w:rsidRPr="003339F9" w:rsidRDefault="004A0EC7" w:rsidP="003339F9">
      <w:pPr>
        <w:pStyle w:val="ab"/>
        <w:widowControl w:val="0"/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26"/>
          <w:sz w:val="24"/>
          <w:szCs w:val="24"/>
        </w:rPr>
      </w:pPr>
      <w:hyperlink r:id="rId10" w:anchor="persons" w:tooltip="Е. В. Михеева" w:history="1">
        <w:proofErr w:type="spellStart"/>
        <w:r w:rsidR="003339F9" w:rsidRPr="00D16078">
          <w:rPr>
            <w:rFonts w:ascii="Times New Roman" w:eastAsia="Times New Roman" w:hAnsi="Times New Roman"/>
            <w:sz w:val="24"/>
            <w:szCs w:val="24"/>
          </w:rPr>
          <w:t>Михеева</w:t>
        </w:r>
      </w:hyperlink>
      <w:r w:rsidR="003339F9" w:rsidRPr="003339F9">
        <w:rPr>
          <w:rFonts w:ascii="Times New Roman" w:eastAsia="Times New Roman" w:hAnsi="Times New Roman"/>
          <w:sz w:val="24"/>
          <w:szCs w:val="24"/>
        </w:rPr>
        <w:t>Е.В.</w:t>
      </w:r>
      <w:r w:rsidR="003339F9">
        <w:rPr>
          <w:rFonts w:ascii="Times New Roman" w:eastAsia="Times New Roman" w:hAnsi="Times New Roman"/>
          <w:sz w:val="24"/>
          <w:szCs w:val="24"/>
        </w:rPr>
        <w:t>Информатика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 xml:space="preserve">: Учебник для студентов учреждений среднего профессионального образования. – 7-е изд., </w:t>
      </w:r>
      <w:proofErr w:type="spellStart"/>
      <w:r w:rsidR="003339F9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2012. – 352 с.</w:t>
      </w:r>
    </w:p>
    <w:p w:rsidR="003339F9" w:rsidRDefault="003339F9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«Мир ПК»;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Сетевой журнал «Хакер»;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«Информационные технологии»</w:t>
      </w:r>
      <w:r w:rsidRPr="00201084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 </w:t>
      </w:r>
      <w:hyperlink r:id="rId12" w:history="1">
        <w:r w:rsidRPr="00201084">
          <w:rPr>
            <w:rFonts w:ascii="Times New Roman" w:eastAsia="Times New Roman" w:hAnsi="Times New Roman"/>
            <w:sz w:val="24"/>
            <w:szCs w:val="24"/>
          </w:rPr>
          <w:t>http://www.school.edu.ru/default.asp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lastRenderedPageBreak/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Pr="003339F9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 xml:space="preserve">Сайт преподавателя информатики </w:t>
      </w:r>
      <w:hyperlink r:id="rId14" w:history="1">
        <w:r w:rsidRPr="003339F9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4"/>
    </w:p>
    <w:p w:rsidR="00201084" w:rsidRPr="005D3EA2" w:rsidRDefault="00201084" w:rsidP="0014614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01084" w:rsidRPr="005D3EA2" w:rsidTr="00146142">
        <w:trPr>
          <w:trHeight w:val="6228"/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5" o:title=""/>
                </v:shape>
                <o:OLEObject Type="Embed" ProgID="Equation.3" ShapeID="_x0000_i1025" DrawAspect="Content" ObjectID="_1639826419" r:id="rId1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26" type="#_x0000_t75" style="width:60pt;height:33.75pt" o:ole="">
                  <v:imagedata r:id="rId17" o:title=""/>
                </v:shape>
                <o:OLEObject Type="Embed" ProgID="Equation.3" ShapeID="_x0000_i1026" DrawAspect="Content" ObjectID="_1639826420" r:id="rId1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27" type="#_x0000_t75" style="width:70.5pt;height:21pt" o:ole="">
                  <v:imagedata r:id="rId19" o:title=""/>
                </v:shape>
                <o:OLEObject Type="Embed" ProgID="Equation.3" ShapeID="_x0000_i1027" DrawAspect="Content" ObjectID="_1639826421" r:id="rId2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28" type="#_x0000_t75" style="width:65.25pt;height:36pt" o:ole="">
                  <v:imagedata r:id="rId21" o:title=""/>
                </v:shape>
                <o:OLEObject Type="Embed" ProgID="Equation.3" ShapeID="_x0000_i1028" DrawAspect="Content" ObjectID="_1639826422" r:id="rId22"/>
              </w:objec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29" type="#_x0000_t75" style="width:57pt;height:36.75pt" o:ole="">
                  <v:imagedata r:id="rId23" o:title=""/>
                </v:shape>
                <o:OLEObject Type="Embed" ProgID="Equation.3" ShapeID="_x0000_i1029" DrawAspect="Content" ObjectID="_1639826423" r:id="rId2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30" type="#_x0000_t75" style="width:127.5pt;height:18.75pt" o:ole="">
                  <v:imagedata r:id="rId25" o:title=""/>
                </v:shape>
                <o:OLEObject Type="Embed" ProgID="Equation.3" ShapeID="_x0000_i1030" DrawAspect="Content" ObjectID="_1639826424" r:id="rId2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31" type="#_x0000_t75" style="width:120pt;height:30pt" o:ole="">
                  <v:imagedata r:id="rId27" o:title=""/>
                </v:shape>
                <o:OLEObject Type="Embed" ProgID="Equation.3" ShapeID="_x0000_i1031" DrawAspect="Content" ObjectID="_1639826425" r:id="rId28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32" type="#_x0000_t75" style="width:87pt;height:19.5pt" o:ole="">
                  <v:imagedata r:id="rId29" o:title=""/>
                </v:shape>
                <o:OLEObject Type="Embed" ProgID="Equation.3" ShapeID="_x0000_i1032" DrawAspect="Content" ObjectID="_1639826426" r:id="rId3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33" type="#_x0000_t75" style="width:48.75pt;height:15.75pt" o:ole="">
                  <v:imagedata r:id="rId31" o:title=""/>
                </v:shape>
                <o:OLEObject Type="Embed" ProgID="Equation.3" ShapeID="_x0000_i1033" DrawAspect="Content" ObjectID="_1639826427" r:id="rId3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860" w:dyaOrig="320">
                <v:shape id="_x0000_i1034" type="#_x0000_t75" style="width:93pt;height:15.75pt" o:ole="">
                  <v:imagedata r:id="rId33" o:title=""/>
                </v:shape>
                <o:OLEObject Type="Embed" ProgID="Equation.3" ShapeID="_x0000_i1034" DrawAspect="Content" ObjectID="_1639826428" r:id="rId3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035" type="#_x0000_t75" style="width:67.5pt;height:15.75pt" o:ole="">
                  <v:imagedata r:id="rId35" o:title=""/>
                </v:shape>
                <o:OLEObject Type="Embed" ProgID="Equation.3" ShapeID="_x0000_i1035" DrawAspect="Content" ObjectID="_1639826429" r:id="rId3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036" type="#_x0000_t75" style="width:63pt;height:30pt" o:ole="">
                  <v:imagedata r:id="rId37" o:title=""/>
                </v:shape>
                <o:OLEObject Type="Embed" ProgID="Equation.3" ShapeID="_x0000_i1036" DrawAspect="Content" ObjectID="_1639826430" r:id="rId3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00" w:dyaOrig="320">
                <v:shape id="_x0000_i1037" type="#_x0000_t75" style="width:180pt;height:15.75pt" o:ole="">
                  <v:imagedata r:id="rId39" o:title=""/>
                </v:shape>
                <o:OLEObject Type="Embed" ProgID="Equation.3" ShapeID="_x0000_i1037" DrawAspect="Content" ObjectID="_1639826431" r:id="rId4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40" w:dyaOrig="320">
                <v:shape id="_x0000_i1038" type="#_x0000_t75" style="width:181.5pt;height:15.75pt" o:ole="">
                  <v:imagedata r:id="rId41" o:title=""/>
                </v:shape>
                <o:OLEObject Type="Embed" ProgID="Equation.3" ShapeID="_x0000_i1038" DrawAspect="Content" ObjectID="_1639826432" r:id="rId4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439" w:dyaOrig="660">
                <v:shape id="_x0000_i1039" type="#_x0000_t75" style="width:122.25pt;height:33.75pt" o:ole="">
                  <v:imagedata r:id="rId43" o:title=""/>
                </v:shape>
                <o:OLEObject Type="Embed" ProgID="Equation.3" ShapeID="_x0000_i1039" DrawAspect="Content" ObjectID="_1639826433" r:id="rId4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100" w:dyaOrig="279">
                <v:shape id="_x0000_i1040" type="#_x0000_t75" style="width:105.75pt;height:14.25pt" o:ole="">
                  <v:imagedata r:id="rId45" o:title=""/>
                </v:shape>
                <o:OLEObject Type="Embed" ProgID="Equation.3" ShapeID="_x0000_i1040" DrawAspect="Content" ObjectID="_1639826434" r:id="rId4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380" w:dyaOrig="320">
                <v:shape id="_x0000_i1041" type="#_x0000_t75" style="width:120pt;height:15.75pt" o:ole="">
                  <v:imagedata r:id="rId47" o:title=""/>
                </v:shape>
                <o:OLEObject Type="Embed" ProgID="Equation.3" ShapeID="_x0000_i1041" DrawAspect="Content" ObjectID="_1639826435" r:id="rId4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620" w:dyaOrig="680">
                <v:shape id="_x0000_i1042" type="#_x0000_t75" style="width:81pt;height:34.5pt" o:ole="">
                  <v:imagedata r:id="rId49" o:title=""/>
                </v:shape>
                <o:OLEObject Type="Embed" ProgID="Equation.3" ShapeID="_x0000_i1042" DrawAspect="Content" ObjectID="_1639826436" r:id="rId5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3" type="#_x0000_t75" style="width:178.5pt;height:30pt" o:ole="">
                  <v:imagedata r:id="rId51" o:title=""/>
                </v:shape>
                <o:OLEObject Type="Embed" ProgID="Equation.3" ShapeID="_x0000_i1043" DrawAspect="Content" ObjectID="_1639826437" r:id="rId5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4" type="#_x0000_t75" style="width:178.5pt;height:30pt" o:ole="">
                  <v:imagedata r:id="rId53" o:title=""/>
                </v:shape>
                <o:OLEObject Type="Embed" ProgID="Equation.3" ShapeID="_x0000_i1044" DrawAspect="Content" ObjectID="_1639826438" r:id="rId5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660" w:dyaOrig="620">
                <v:shape id="_x0000_i1045" type="#_x0000_t75" style="width:182.25pt;height:30pt" o:ole="">
                  <v:imagedata r:id="rId55" o:title=""/>
                </v:shape>
                <o:OLEObject Type="Embed" ProgID="Equation.3" ShapeID="_x0000_i1045" DrawAspect="Content" ObjectID="_1639826439" r:id="rId5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720" w:dyaOrig="620">
                <v:shape id="_x0000_i1046" type="#_x0000_t75" style="width:186pt;height:30pt" o:ole="">
                  <v:imagedata r:id="rId57" o:title=""/>
                </v:shape>
                <o:OLEObject Type="Embed" ProgID="Equation.3" ShapeID="_x0000_i1046" DrawAspect="Content" ObjectID="_1639826440" r:id="rId5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уравнения, учитывая свойство: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Дает определение логарифма;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Логарифмическая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7" type="#_x0000_t75" style="width:52.5pt;height:18.75pt" o:ole="">
                  <v:imagedata r:id="rId60" o:title=""/>
                </v:shape>
                <o:OLEObject Type="Embed" ProgID="Equation.3" ShapeID="_x0000_i1047" DrawAspect="Content" ObjectID="_1639826441" r:id="rId6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промежутке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&gt;0,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8" type="#_x0000_t75" style="width:52.5pt;height:18.75pt" o:ole="">
                  <v:imagedata r:id="rId62" o:title=""/>
                </v:shape>
                <o:OLEObject Type="Embed" ProgID="Equation.3" ShapeID="_x0000_i1048" DrawAspect="Content" ObjectID="_1639826442" r:id="rId6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&gt;1, отрицательные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9" type="#_x0000_t75" style="width:52.5pt;height:18.75pt" o:ole="">
                  <v:imagedata r:id="rId64" o:title=""/>
                </v:shape>
                <o:OLEObject Type="Embed" ProgID="Equation.3" ShapeID="_x0000_i1049" DrawAspect="Content" ObjectID="_1639826443" r:id="rId6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отрицательные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 свойств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50" type="#_x0000_t75" style="width:127.5pt;height:18.75pt" o:ole="">
                  <v:imagedata r:id="rId25" o:title=""/>
                </v:shape>
                <o:OLEObject Type="Embed" ProgID="Equation.3" ShapeID="_x0000_i1050" DrawAspect="Content" ObjectID="_1639826444" r:id="rId6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51" type="#_x0000_t75" style="width:120pt;height:30pt" o:ole="">
                  <v:imagedata r:id="rId27" o:title=""/>
                </v:shape>
                <o:OLEObject Type="Embed" ProgID="Equation.3" ShapeID="_x0000_i1051" DrawAspect="Content" ObjectID="_1639826445" r:id="rId67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52" type="#_x0000_t75" style="width:87pt;height:19.5pt" o:ole="">
                  <v:imagedata r:id="rId29" o:title=""/>
                </v:shape>
                <o:OLEObject Type="Embed" ProgID="Equation.3" ShapeID="_x0000_i1052" DrawAspect="Content" ObjectID="_1639826446" r:id="rId6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53" type="#_x0000_t75" style="width:48.75pt;height:15.75pt" o:ole="">
                  <v:imagedata r:id="rId31" o:title=""/>
                </v:shape>
                <o:OLEObject Type="Embed" ProgID="Equation.3" ShapeID="_x0000_i1053" DrawAspect="Content" ObjectID="_1639826447" r:id="rId6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4" type="#_x0000_t75" style="width:48pt;height:12.75pt" o:ole="">
                  <v:imagedata r:id="rId70" o:title=""/>
                </v:shape>
                <o:OLEObject Type="Embed" ProgID="Equation.3" ShapeID="_x0000_i1054" DrawAspect="Content" ObjectID="_1639826448" r:id="rId71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5" type="#_x0000_t75" style="width:48pt;height:12.75pt" o:ole="">
                  <v:imagedata r:id="rId70" o:title=""/>
                </v:shape>
                <o:OLEObject Type="Embed" ProgID="Equation.3" ShapeID="_x0000_i1055" DrawAspect="Content" ObjectID="_1639826449" r:id="rId7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6" type="#_x0000_t75" style="width:48pt;height:12.75pt" o:ole="">
                  <v:imagedata r:id="rId70" o:title=""/>
                </v:shape>
                <o:OLEObject Type="Embed" ProgID="Equation.3" ShapeID="_x0000_i1056" DrawAspect="Content" ObjectID="_1639826450" r:id="rId7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57" type="#_x0000_t75" style="width:45pt;height:15.75pt" o:ole="">
                  <v:imagedata r:id="rId74" o:title=""/>
                </v:shape>
                <o:OLEObject Type="Embed" ProgID="Equation.3" ShapeID="_x0000_i1057" DrawAspect="Content" ObjectID="_1639826451" r:id="rId75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8" type="#_x0000_t75" style="width:48pt;height:12.75pt" o:ole="">
                  <v:imagedata r:id="rId70" o:title=""/>
                </v:shape>
                <o:OLEObject Type="Embed" ProgID="Equation.3" ShapeID="_x0000_i1058" DrawAspect="Content" ObjectID="_1639826452" r:id="rId7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9" type="#_x0000_t75" style="width:48pt;height:12.75pt" o:ole="">
                  <v:imagedata r:id="rId70" o:title=""/>
                </v:shape>
                <o:OLEObject Type="Embed" ProgID="Equation.3" ShapeID="_x0000_i1059" DrawAspect="Content" ObjectID="_1639826453" r:id="rId7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0" type="#_x0000_t75" style="width:37.5pt;height:14.25pt" o:ole="">
                  <v:imagedata r:id="rId78" o:title=""/>
                </v:shape>
                <o:OLEObject Type="Embed" ProgID="Equation.3" ShapeID="_x0000_i1060" DrawAspect="Content" ObjectID="_1639826454" r:id="rId7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61" type="#_x0000_t75" style="width:87pt;height:30pt" o:ole="">
                  <v:imagedata r:id="rId80" o:title=""/>
                </v:shape>
                <o:OLEObject Type="Embed" ProgID="Equation.3" ShapeID="_x0000_i1061" DrawAspect="Content" ObjectID="_1639826455" r:id="rId8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2" type="#_x0000_t75" style="width:37.5pt;height:14.25pt" o:ole="">
                  <v:imagedata r:id="rId78" o:title=""/>
                </v:shape>
                <o:OLEObject Type="Embed" ProgID="Equation.3" ShapeID="_x0000_i1062" DrawAspect="Content" ObjectID="_1639826456" r:id="rId8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3" type="#_x0000_t75" style="width:37.5pt;height:14.25pt" o:ole="">
                  <v:imagedata r:id="rId78" o:title=""/>
                </v:shape>
                <o:OLEObject Type="Embed" ProgID="Equation.3" ShapeID="_x0000_i1063" DrawAspect="Content" ObjectID="_1639826457" r:id="rId8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графики элементарных функций и проводить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преобразования графиков, используя изученные методы;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Демонстрирует знание основных свойств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показательной функции: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Показательная 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064" type="#_x0000_t75" style="width:34.5pt;height:18.75pt" o:ole="">
                  <v:imagedata r:id="rId84" o:title=""/>
                </v:shape>
                <o:OLEObject Type="Embed" ProgID="Equation.3" ShapeID="_x0000_i1064" DrawAspect="Content" ObjectID="_1639826458" r:id="rId8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знание основных свой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епени: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 id="_x0000_i1065" type="#_x0000_t75" style="width:72.75pt;height:15.75pt" o:ole="">
                  <v:imagedata r:id="rId15" o:title=""/>
                </v:shape>
                <o:OLEObject Type="Embed" ProgID="Equation.3" ShapeID="_x0000_i1065" DrawAspect="Content" ObjectID="_1639826459" r:id="rId8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66" type="#_x0000_t75" style="width:60pt;height:33.75pt" o:ole="">
                  <v:imagedata r:id="rId17" o:title=""/>
                </v:shape>
                <o:OLEObject Type="Embed" ProgID="Equation.3" ShapeID="_x0000_i1066" DrawAspect="Content" ObjectID="_1639826460" r:id="rId8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67" type="#_x0000_t75" style="width:70.5pt;height:21pt" o:ole="">
                  <v:imagedata r:id="rId19" o:title=""/>
                </v:shape>
                <o:OLEObject Type="Embed" ProgID="Equation.3" ShapeID="_x0000_i1067" DrawAspect="Content" ObjectID="_1639826461" r:id="rId8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68" type="#_x0000_t75" style="width:65.25pt;height:36pt" o:ole="">
                  <v:imagedata r:id="rId21" o:title=""/>
                </v:shape>
                <o:OLEObject Type="Embed" ProgID="Equation.3" ShapeID="_x0000_i1068" DrawAspect="Content" ObjectID="_1639826462" r:id="rId8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69" type="#_x0000_t75" style="width:57pt;height:36.75pt" o:ole="">
                  <v:imagedata r:id="rId23" o:title=""/>
                </v:shape>
                <o:OLEObject Type="Embed" ProgID="Equation.3" ShapeID="_x0000_i1069" DrawAspect="Content" ObjectID="_1639826463" r:id="rId9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график логарифмической функции;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 график функций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659" w:dyaOrig="320">
                <v:shape id="_x0000_i1070" type="#_x0000_t75" style="width:132pt;height:15.75pt" o:ole="">
                  <v:imagedata r:id="rId91" o:title=""/>
                </v:shape>
                <o:OLEObject Type="Embed" ProgID="Equation.3" ShapeID="_x0000_i1070" DrawAspect="Content" ObjectID="_1639826464" r:id="rId9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1" type="#_x0000_t75" style="width:48pt;height:12.75pt" o:ole="">
                  <v:imagedata r:id="rId70" o:title=""/>
                </v:shape>
                <o:OLEObject Type="Embed" ProgID="Equation.3" ShapeID="_x0000_i1071" DrawAspect="Content" ObjectID="_1639826465" r:id="rId93"/>
              </w:objec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2" type="#_x0000_t75" style="width:48pt;height:12.75pt" o:ole="">
                  <v:imagedata r:id="rId70" o:title=""/>
                </v:shape>
                <o:OLEObject Type="Embed" ProgID="Equation.3" ShapeID="_x0000_i1072" DrawAspect="Content" ObjectID="_1639826466" r:id="rId9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3" type="#_x0000_t75" style="width:48pt;height:12.75pt" o:ole="">
                  <v:imagedata r:id="rId70" o:title=""/>
                </v:shape>
                <o:OLEObject Type="Embed" ProgID="Equation.3" ShapeID="_x0000_i1073" DrawAspect="Content" ObjectID="_1639826467" r:id="rId9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74" type="#_x0000_t75" style="width:45pt;height:15.75pt" o:ole="">
                  <v:imagedata r:id="rId74" o:title=""/>
                </v:shape>
                <o:OLEObject Type="Embed" ProgID="Equation.3" ShapeID="_x0000_i1074" DrawAspect="Content" ObjectID="_1639826468" r:id="rId96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5" type="#_x0000_t75" style="width:48pt;height:12.75pt" o:ole="">
                  <v:imagedata r:id="rId70" o:title=""/>
                </v:shape>
                <o:OLEObject Type="Embed" ProgID="Equation.3" ShapeID="_x0000_i1075" DrawAspect="Content" ObjectID="_1639826469" r:id="rId9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6" type="#_x0000_t75" style="width:48pt;height:12.75pt" o:ole="">
                  <v:imagedata r:id="rId70" o:title=""/>
                </v:shape>
                <o:OLEObject Type="Embed" ProgID="Equation.3" ShapeID="_x0000_i1076" DrawAspect="Content" ObjectID="_1639826470" r:id="rId9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7" type="#_x0000_t75" style="width:37.5pt;height:14.25pt" o:ole="">
                  <v:imagedata r:id="rId78" o:title=""/>
                </v:shape>
                <o:OLEObject Type="Embed" ProgID="Equation.3" ShapeID="_x0000_i1077" DrawAspect="Content" ObjectID="_1639826471" r:id="rId9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78" type="#_x0000_t75" style="width:87pt;height:30pt" o:ole="">
                  <v:imagedata r:id="rId80" o:title=""/>
                </v:shape>
                <o:OLEObject Type="Embed" ProgID="Equation.3" ShapeID="_x0000_i1078" DrawAspect="Content" ObjectID="_1639826472" r:id="rId10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множество всех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9" type="#_x0000_t75" style="width:37.5pt;height:14.25pt" o:ole="">
                  <v:imagedata r:id="rId78" o:title=""/>
                </v:shape>
                <o:OLEObject Type="Embed" ProgID="Equation.3" ShapeID="_x0000_i1079" DrawAspect="Content" ObjectID="_1639826473" r:id="rId10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80" type="#_x0000_t75" style="width:37.5pt;height:14.25pt" o:ole="">
                  <v:imagedata r:id="rId78" o:title=""/>
                </v:shape>
                <o:OLEObject Type="Embed" ProgID="Equation.3" ShapeID="_x0000_i1080" DrawAspect="Content" ObjectID="_1639826474" r:id="rId10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Решает системы уравнений и неравен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едующими методами: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подстановки;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аппарат математического анализа к решению задач;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площадь, объем фигур.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создании презентаций: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вычислительные таблицы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табличном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для создания презентаций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создания презентаций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таблицы, заголовки,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отступы в текстовом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Копирует изображения из одного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программы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 графической информацией при создании презентаций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вычислительные таблицы,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табличного процессора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рассуждает, участвует в дискуссии.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реальные свойства объекта, сравнивает с созданной моделью.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таблицы;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запросы на основе созданных таблиц;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отчеты.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системой управления базами данных: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Изменяет тип данных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запросы, учитывая условия поиска;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Создает отчеты;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основные определения по темам: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и функции операционных систем.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определение термина «операционная система»;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состав операционной системы, основные этапы установки;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функции операционной системы;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сходства и различия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использующихся операционных систем (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Unix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D36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8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33"/>
        <w:gridCol w:w="2478"/>
      </w:tblGrid>
      <w:tr w:rsidR="00201084" w:rsidRPr="005D3EA2" w:rsidTr="00E25661">
        <w:trPr>
          <w:trHeight w:val="581"/>
          <w:jc w:val="center"/>
        </w:trPr>
        <w:tc>
          <w:tcPr>
            <w:tcW w:w="46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01084" w:rsidRPr="005D3EA2" w:rsidTr="00E25661">
        <w:trPr>
          <w:trHeight w:val="1729"/>
          <w:jc w:val="center"/>
        </w:trPr>
        <w:tc>
          <w:tcPr>
            <w:tcW w:w="467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33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478" w:type="dxa"/>
          </w:tcPr>
          <w:p w:rsidR="00201084" w:rsidRPr="005D3EA2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0DB" w:rsidRDefault="008520DB"/>
    <w:sectPr w:rsidR="008520DB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C7" w:rsidRDefault="004A0EC7" w:rsidP="00201084">
      <w:pPr>
        <w:spacing w:after="0" w:line="240" w:lineRule="auto"/>
      </w:pPr>
      <w:r>
        <w:separator/>
      </w:r>
    </w:p>
  </w:endnote>
  <w:endnote w:type="continuationSeparator" w:id="0">
    <w:p w:rsidR="004A0EC7" w:rsidRDefault="004A0EC7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FA637C" w:rsidRDefault="00A14CEE">
        <w:pPr>
          <w:pStyle w:val="a9"/>
          <w:jc w:val="center"/>
        </w:pPr>
        <w:r>
          <w:fldChar w:fldCharType="begin"/>
        </w:r>
        <w:r w:rsidR="00FA637C">
          <w:instrText xml:space="preserve"> PAGE   \* MERGEFORMAT </w:instrText>
        </w:r>
        <w:r>
          <w:fldChar w:fldCharType="separate"/>
        </w:r>
        <w:r w:rsidR="00B037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37C" w:rsidRDefault="00FA63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C7" w:rsidRDefault="004A0EC7" w:rsidP="00201084">
      <w:pPr>
        <w:spacing w:after="0" w:line="240" w:lineRule="auto"/>
      </w:pPr>
      <w:r>
        <w:separator/>
      </w:r>
    </w:p>
  </w:footnote>
  <w:footnote w:type="continuationSeparator" w:id="0">
    <w:p w:rsidR="004A0EC7" w:rsidRDefault="004A0EC7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8"/>
  </w:num>
  <w:num w:numId="5">
    <w:abstractNumId w:val="11"/>
  </w:num>
  <w:num w:numId="6">
    <w:abstractNumId w:val="25"/>
  </w:num>
  <w:num w:numId="7">
    <w:abstractNumId w:val="37"/>
  </w:num>
  <w:num w:numId="8">
    <w:abstractNumId w:val="10"/>
  </w:num>
  <w:num w:numId="9">
    <w:abstractNumId w:val="9"/>
  </w:num>
  <w:num w:numId="10">
    <w:abstractNumId w:val="28"/>
  </w:num>
  <w:num w:numId="11">
    <w:abstractNumId w:val="1"/>
  </w:num>
  <w:num w:numId="12">
    <w:abstractNumId w:val="30"/>
  </w:num>
  <w:num w:numId="13">
    <w:abstractNumId w:val="12"/>
  </w:num>
  <w:num w:numId="14">
    <w:abstractNumId w:val="22"/>
  </w:num>
  <w:num w:numId="15">
    <w:abstractNumId w:val="5"/>
  </w:num>
  <w:num w:numId="16">
    <w:abstractNumId w:val="23"/>
  </w:num>
  <w:num w:numId="17">
    <w:abstractNumId w:val="19"/>
  </w:num>
  <w:num w:numId="18">
    <w:abstractNumId w:val="18"/>
  </w:num>
  <w:num w:numId="19">
    <w:abstractNumId w:val="13"/>
  </w:num>
  <w:num w:numId="20">
    <w:abstractNumId w:val="35"/>
  </w:num>
  <w:num w:numId="21">
    <w:abstractNumId w:val="21"/>
  </w:num>
  <w:num w:numId="22">
    <w:abstractNumId w:val="38"/>
  </w:num>
  <w:num w:numId="23">
    <w:abstractNumId w:val="2"/>
  </w:num>
  <w:num w:numId="24">
    <w:abstractNumId w:val="29"/>
  </w:num>
  <w:num w:numId="25">
    <w:abstractNumId w:val="15"/>
  </w:num>
  <w:num w:numId="26">
    <w:abstractNumId w:val="36"/>
  </w:num>
  <w:num w:numId="27">
    <w:abstractNumId w:val="33"/>
  </w:num>
  <w:num w:numId="28">
    <w:abstractNumId w:val="3"/>
  </w:num>
  <w:num w:numId="29">
    <w:abstractNumId w:val="7"/>
  </w:num>
  <w:num w:numId="30">
    <w:abstractNumId w:val="24"/>
  </w:num>
  <w:num w:numId="31">
    <w:abstractNumId w:val="4"/>
  </w:num>
  <w:num w:numId="32">
    <w:abstractNumId w:val="17"/>
  </w:num>
  <w:num w:numId="33">
    <w:abstractNumId w:val="0"/>
  </w:num>
  <w:num w:numId="34">
    <w:abstractNumId w:val="16"/>
  </w:num>
  <w:num w:numId="35">
    <w:abstractNumId w:val="20"/>
  </w:num>
  <w:num w:numId="36">
    <w:abstractNumId w:val="34"/>
  </w:num>
  <w:num w:numId="37">
    <w:abstractNumId w:val="32"/>
  </w:num>
  <w:num w:numId="38">
    <w:abstractNumId w:val="14"/>
  </w:num>
  <w:num w:numId="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618DA"/>
    <w:rsid w:val="00071641"/>
    <w:rsid w:val="00111360"/>
    <w:rsid w:val="00111F4A"/>
    <w:rsid w:val="00146142"/>
    <w:rsid w:val="0018214B"/>
    <w:rsid w:val="00191A0B"/>
    <w:rsid w:val="00201084"/>
    <w:rsid w:val="002A0EBB"/>
    <w:rsid w:val="002E799F"/>
    <w:rsid w:val="003339F9"/>
    <w:rsid w:val="003A1107"/>
    <w:rsid w:val="003B2D5E"/>
    <w:rsid w:val="004068F3"/>
    <w:rsid w:val="004546DC"/>
    <w:rsid w:val="0048278C"/>
    <w:rsid w:val="004A0EC7"/>
    <w:rsid w:val="004E333A"/>
    <w:rsid w:val="004E418E"/>
    <w:rsid w:val="00517CB6"/>
    <w:rsid w:val="005D0280"/>
    <w:rsid w:val="006B7A65"/>
    <w:rsid w:val="006F0CE2"/>
    <w:rsid w:val="007450C5"/>
    <w:rsid w:val="00747650"/>
    <w:rsid w:val="00766233"/>
    <w:rsid w:val="008520DB"/>
    <w:rsid w:val="00877B9F"/>
    <w:rsid w:val="008B3AEC"/>
    <w:rsid w:val="009141A6"/>
    <w:rsid w:val="00926823"/>
    <w:rsid w:val="00A14CEE"/>
    <w:rsid w:val="00AA14EC"/>
    <w:rsid w:val="00AB1F3C"/>
    <w:rsid w:val="00B037ED"/>
    <w:rsid w:val="00B64594"/>
    <w:rsid w:val="00BC5E3C"/>
    <w:rsid w:val="00C47D9C"/>
    <w:rsid w:val="00D36B39"/>
    <w:rsid w:val="00D7590D"/>
    <w:rsid w:val="00DE16E1"/>
    <w:rsid w:val="00DF4244"/>
    <w:rsid w:val="00E25661"/>
    <w:rsid w:val="00E52F9A"/>
    <w:rsid w:val="00E96734"/>
    <w:rsid w:val="00EA2183"/>
    <w:rsid w:val="00EC4913"/>
    <w:rsid w:val="00F47B95"/>
    <w:rsid w:val="00FA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8.bin"/><Relationship Id="rId84" Type="http://schemas.openxmlformats.org/officeDocument/2006/relationships/image" Target="media/image31.wmf"/><Relationship Id="rId89" Type="http://schemas.openxmlformats.org/officeDocument/2006/relationships/oleObject" Target="embeddings/oleObject4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8.wmf"/><Relationship Id="rId11" Type="http://schemas.openxmlformats.org/officeDocument/2006/relationships/hyperlink" Target="http://window.edu.ru/window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28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9" Type="http://schemas.openxmlformats.org/officeDocument/2006/relationships/image" Target="media/image3.wmf"/><Relationship Id="rId14" Type="http://schemas.openxmlformats.org/officeDocument/2006/relationships/hyperlink" Target="http://zuminf.wix.com/info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26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4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hyperlink" Target="http://www.school.edu.ru/default.asp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3.png"/><Relationship Id="rId67" Type="http://schemas.openxmlformats.org/officeDocument/2006/relationships/oleObject" Target="embeddings/oleObject27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image" Target="media/image25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hyperlink" Target="http://www.ozon.ru/context/detail/id/5541418/" TargetMode="External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24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32.bin"/><Relationship Id="rId78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edu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51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FC1F-19E6-43BD-91C1-277F9419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4377</Words>
  <Characters>24951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31</cp:revision>
  <cp:lastPrinted>2020-01-06T09:32:00Z</cp:lastPrinted>
  <dcterms:created xsi:type="dcterms:W3CDTF">2017-03-19T11:06:00Z</dcterms:created>
  <dcterms:modified xsi:type="dcterms:W3CDTF">2020-01-06T09:32:00Z</dcterms:modified>
</cp:coreProperties>
</file>