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175" w:rsidRPr="00CA6E52" w:rsidRDefault="00744175" w:rsidP="00744175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Социально-культурная деятельность </w:t>
      </w:r>
    </w:p>
    <w:p w:rsidR="00744175" w:rsidRPr="00D51EF6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 подготовки</w:t>
      </w: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Pr="00D51EF6" w:rsidRDefault="00D84992" w:rsidP="00D849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D84992" w:rsidRPr="00D51EF6" w:rsidRDefault="00D84992" w:rsidP="00D84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D84992" w:rsidRPr="00202844" w:rsidRDefault="00D84992" w:rsidP="00D8499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D84992" w:rsidRPr="00DA477E" w:rsidTr="00165CD9">
        <w:trPr>
          <w:trHeight w:val="939"/>
        </w:trPr>
        <w:tc>
          <w:tcPr>
            <w:tcW w:w="10046" w:type="dxa"/>
          </w:tcPr>
          <w:p w:rsidR="00D84992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D84992" w:rsidRPr="00D51EF6" w:rsidRDefault="00B22CDD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ОП.02 История отечественной культуры</w:t>
            </w:r>
          </w:p>
          <w:p w:rsidR="00D84992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D84992" w:rsidRPr="00DA477E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EC2DBF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992" w:rsidRPr="00EC2DBF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Pr="00680894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Pr="00D51EF6" w:rsidRDefault="00B22CDD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D8499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B1143" w:rsidRDefault="004B1143" w:rsidP="004B114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>составлена в соответствии с  ФГОС</w:t>
      </w:r>
      <w:r w:rsidR="00B22CDD">
        <w:rPr>
          <w:rFonts w:ascii="Times New Roman" w:hAnsi="Times New Roman" w:cs="Times New Roman"/>
          <w:sz w:val="24"/>
          <w:szCs w:val="24"/>
        </w:rPr>
        <w:t xml:space="preserve">   СПО по специальности 51.02.02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B22CDD"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="00B22CDD">
        <w:rPr>
          <w:rFonts w:ascii="Times New Roman" w:hAnsi="Times New Roman" w:cs="Times New Roman"/>
          <w:bCs/>
          <w:sz w:val="24"/>
          <w:szCs w:val="24"/>
        </w:rPr>
        <w:t>27 октября 2014 г. N 1356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</w:t>
      </w:r>
      <w:r w:rsidR="00B22CDD">
        <w:rPr>
          <w:rFonts w:ascii="Times New Roman" w:hAnsi="Times New Roman" w:cs="Times New Roman"/>
          <w:sz w:val="24"/>
          <w:szCs w:val="24"/>
        </w:rPr>
        <w:t>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Pr="00272800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744175" w:rsidRPr="008E74C8" w:rsidRDefault="00B22CDD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744175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44175" w:rsidRPr="0013713C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44175" w:rsidRDefault="00744175" w:rsidP="00744175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Pr="00534940" w:rsidRDefault="00744175" w:rsidP="00744175"/>
    <w:p w:rsidR="00744175" w:rsidRPr="00823BB0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744175" w:rsidTr="007F51BA">
        <w:trPr>
          <w:trHeight w:val="274"/>
        </w:trPr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744175" w:rsidRPr="00823BB0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744175" w:rsidRPr="00823BB0" w:rsidRDefault="007F51BA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744175" w:rsidRPr="00823BB0" w:rsidRDefault="00744175" w:rsidP="007F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F51BA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744175" w:rsidRPr="00823BB0" w:rsidRDefault="00744175" w:rsidP="007F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F51BA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Pr="00FB6EB1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Pr="00FB6EB1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  <w:r w:rsidRPr="00CF1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Pr="00C1706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 w:cs="Times New Roman"/>
          <w:sz w:val="24"/>
          <w:szCs w:val="24"/>
        </w:rPr>
        <w:t>51.02.0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1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proofErr w:type="gramStart"/>
      <w:r w:rsidR="00B22C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4175" w:rsidRPr="00412FFC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175" w:rsidRPr="00C1706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744175" w:rsidRPr="00412FFC" w:rsidRDefault="00744175" w:rsidP="00744175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744175" w:rsidRPr="00412FFC" w:rsidRDefault="00744175" w:rsidP="00744175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744175" w:rsidRPr="006E3D04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744175" w:rsidRPr="006E3D04" w:rsidRDefault="00744175" w:rsidP="00744175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744175" w:rsidRDefault="00744175" w:rsidP="0074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744175" w:rsidRPr="004D01C3" w:rsidRDefault="00744175" w:rsidP="007441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744175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Ориентироваться в условиях частой смены технологий в профессиональной </w:t>
      </w:r>
      <w:r w:rsidRPr="007441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деятельности.</w:t>
      </w:r>
      <w:r w:rsidRPr="0074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75" w:rsidRPr="00744175" w:rsidRDefault="00744175" w:rsidP="0074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75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744175" w:rsidRPr="00744175" w:rsidRDefault="00744175" w:rsidP="0074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75">
        <w:rPr>
          <w:rFonts w:ascii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75">
        <w:rPr>
          <w:rFonts w:ascii="Times New Roman" w:hAnsi="Times New Roman" w:cs="Times New Roman"/>
          <w:sz w:val="24"/>
          <w:szCs w:val="24"/>
        </w:rPr>
        <w:t>досуговых программ.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B22CDD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2 часа</w:t>
      </w:r>
      <w:r w:rsidRPr="00D11CFB">
        <w:rPr>
          <w:rFonts w:ascii="Times New Roman" w:hAnsi="Times New Roman" w:cs="Times New Roman"/>
          <w:sz w:val="24"/>
          <w:szCs w:val="24"/>
        </w:rPr>
        <w:t>;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B22CDD">
        <w:rPr>
          <w:rFonts w:ascii="Times New Roman" w:hAnsi="Times New Roman" w:cs="Times New Roman"/>
          <w:sz w:val="24"/>
          <w:szCs w:val="24"/>
        </w:rPr>
        <w:t>- 21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ОП.02 История отечественной культуры</w:t>
      </w:r>
    </w:p>
    <w:p w:rsidR="00744175" w:rsidRPr="000C4FE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Pr="000C4FE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44175" w:rsidRPr="003A248D" w:rsidTr="00165CD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4175" w:rsidRPr="003A248D" w:rsidTr="00165CD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B22CDD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B22CDD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</w:p>
        </w:tc>
      </w:tr>
      <w:tr w:rsidR="00744175" w:rsidRPr="003A248D" w:rsidTr="00165CD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B22CD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22C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744175" w:rsidRDefault="00744175" w:rsidP="00744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 w:val="0"/>
          <w:sz w:val="24"/>
          <w:szCs w:val="24"/>
        </w:rPr>
        <w:sectPr w:rsidR="00744175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44175" w:rsidRPr="000A2AB7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744175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44175" w:rsidRDefault="00744175" w:rsidP="00744175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44175" w:rsidRDefault="00744175" w:rsidP="00744175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A0308D" w:rsidRDefault="00A0308D" w:rsidP="00A0308D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A0308D" w:rsidRPr="00032A0C" w:rsidRDefault="00A0308D" w:rsidP="00A0308D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 w:firstRow="0" w:lastRow="0" w:firstColumn="0" w:lastColumn="0" w:noHBand="0" w:noVBand="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A0308D" w:rsidRPr="006E3D04" w:rsidTr="00C93DBC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0308D" w:rsidRPr="006E3D04" w:rsidTr="00C93DBC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97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E960EA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2.Мир культуры русского средневековья.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E960EA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E960EA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E960EA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Киевской Руси.</w:t>
            </w:r>
          </w:p>
          <w:p w:rsidR="00A0308D" w:rsidRPr="00E960EA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E960EA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E960EA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E960EA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E960EA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над докладами, презентациями о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Предвозрождение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="00B2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B22CDD" w:rsidRDefault="00B22CD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П.Я.Чаадаев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="00B2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F05F08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к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семинару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Петербургской империи 2-й пол. 19 в.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F05F08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В.С.Соловьева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 Феномен </w:t>
            </w: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советской</w:t>
            </w:r>
            <w:proofErr w:type="gramEnd"/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тоталитарной культуры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="00B2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советской тоталитарной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08D" w:rsidRPr="006E3D04" w:rsidTr="00C93DBC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Культурные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5.2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A0308D" w:rsidRPr="006E3D04" w:rsidTr="00C93DBC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="00B2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6E3D04" w:rsidTr="00C93DBC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B22CDD" w:rsidP="00A030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  <w:r w:rsidR="00A0308D"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</w:t>
            </w:r>
            <w:r w:rsidR="00A030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0308D" w:rsidRPr="00362E73" w:rsidTr="00C93DBC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0308D" w:rsidRPr="00362E73" w:rsidRDefault="00A0308D" w:rsidP="00B22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я в форме контрольной работы – </w:t>
            </w:r>
            <w:r w:rsidR="00B22C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308D" w:rsidRPr="00362E73" w:rsidRDefault="00A0308D" w:rsidP="00C93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744175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C040A5" w:rsidRDefault="00C040A5" w:rsidP="005A7557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C040A5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C040A5" w:rsidRPr="00D56BB3" w:rsidRDefault="00C040A5" w:rsidP="00C040A5"/>
    <w:p w:rsidR="00C040A5" w:rsidRDefault="00C040A5" w:rsidP="005A7557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56BB3"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C040A5" w:rsidRPr="00D56BB3" w:rsidRDefault="00C040A5" w:rsidP="00C040A5"/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C040A5" w:rsidRPr="00380F08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Социально-культурная деятельность </w:t>
      </w:r>
      <w:bookmarkStart w:id="0" w:name="_GoBack"/>
      <w:bookmarkEnd w:id="0"/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753AA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53AAC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753AAC">
        <w:rPr>
          <w:rFonts w:ascii="Times New Roman" w:hAnsi="Times New Roman"/>
          <w:sz w:val="24"/>
          <w:szCs w:val="24"/>
        </w:rPr>
        <w:t>Истрия отечественной культуры</w:t>
      </w:r>
      <w:r w:rsidRPr="00685E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C040A5" w:rsidRPr="00183406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C040A5" w:rsidRPr="00183406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учебной дисциплины,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C040A5" w:rsidRPr="00183406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процессе освоения программы учебной дисциплины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753AAC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C040A5" w:rsidRPr="00FD28BD" w:rsidRDefault="00C040A5" w:rsidP="00FD28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40A5" w:rsidRPr="000709A5" w:rsidRDefault="00C040A5" w:rsidP="00C040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040A5" w:rsidRPr="000709A5" w:rsidRDefault="00C040A5" w:rsidP="005A7557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Горелов, А. А. История отечественной культуры: учебник / А. А. Горелов.  - М.</w:t>
      </w:r>
      <w:proofErr w:type="gramStart"/>
      <w:r w:rsidRPr="000709A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709A5">
        <w:rPr>
          <w:rFonts w:ascii="Times New Roman" w:hAnsi="Times New Roman"/>
          <w:sz w:val="24"/>
          <w:szCs w:val="24"/>
        </w:rPr>
        <w:t>Юрайт</w:t>
      </w:r>
      <w:proofErr w:type="spellEnd"/>
      <w:r w:rsidRPr="000709A5">
        <w:rPr>
          <w:rFonts w:ascii="Times New Roman" w:hAnsi="Times New Roman"/>
          <w:sz w:val="24"/>
          <w:szCs w:val="24"/>
        </w:rPr>
        <w:t xml:space="preserve">, 2017. </w:t>
      </w:r>
    </w:p>
    <w:p w:rsidR="00C040A5" w:rsidRPr="000709A5" w:rsidRDefault="00C040A5" w:rsidP="00C040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0709A5">
        <w:rPr>
          <w:rFonts w:ascii="Times New Roman" w:hAnsi="Times New Roman"/>
          <w:sz w:val="24"/>
          <w:szCs w:val="24"/>
        </w:rPr>
        <w:t>учеб</w:t>
      </w:r>
      <w:proofErr w:type="gramStart"/>
      <w:r w:rsidRPr="000709A5">
        <w:rPr>
          <w:rFonts w:ascii="Times New Roman" w:hAnsi="Times New Roman"/>
          <w:sz w:val="24"/>
          <w:szCs w:val="24"/>
        </w:rPr>
        <w:t>.п</w:t>
      </w:r>
      <w:proofErr w:type="gramEnd"/>
      <w:r w:rsidRPr="000709A5">
        <w:rPr>
          <w:rFonts w:ascii="Times New Roman" w:hAnsi="Times New Roman"/>
          <w:sz w:val="24"/>
          <w:szCs w:val="24"/>
        </w:rPr>
        <w:t>особие</w:t>
      </w:r>
      <w:proofErr w:type="spellEnd"/>
      <w:r w:rsidRPr="000709A5">
        <w:rPr>
          <w:rFonts w:ascii="Times New Roman" w:hAnsi="Times New Roman"/>
          <w:sz w:val="24"/>
          <w:szCs w:val="24"/>
        </w:rPr>
        <w:t>/</w:t>
      </w:r>
      <w:proofErr w:type="spellStart"/>
      <w:r w:rsidRPr="000709A5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0709A5">
        <w:rPr>
          <w:rFonts w:ascii="Times New Roman" w:hAnsi="Times New Roman"/>
          <w:sz w:val="24"/>
          <w:szCs w:val="24"/>
        </w:rPr>
        <w:t>.- М.:ВЛАДОС,2004.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0709A5">
        <w:rPr>
          <w:rFonts w:ascii="Times New Roman" w:hAnsi="Times New Roman"/>
          <w:sz w:val="24"/>
          <w:szCs w:val="24"/>
        </w:rPr>
        <w:t>,Л</w:t>
      </w:r>
      <w:proofErr w:type="gramEnd"/>
      <w:r w:rsidRPr="000709A5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0709A5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0709A5">
        <w:rPr>
          <w:rFonts w:ascii="Times New Roman" w:hAnsi="Times New Roman"/>
          <w:sz w:val="24"/>
          <w:szCs w:val="24"/>
        </w:rPr>
        <w:t>И</w:t>
      </w:r>
      <w:proofErr w:type="gramStart"/>
      <w:r w:rsidRPr="000709A5">
        <w:rPr>
          <w:rFonts w:ascii="Times New Roman" w:hAnsi="Times New Roman"/>
          <w:sz w:val="24"/>
          <w:szCs w:val="24"/>
        </w:rPr>
        <w:t>Ц»</w:t>
      </w:r>
      <w:proofErr w:type="gramEnd"/>
      <w:r w:rsidRPr="000709A5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0709A5">
        <w:rPr>
          <w:rFonts w:ascii="Times New Roman" w:hAnsi="Times New Roman"/>
          <w:sz w:val="24"/>
          <w:szCs w:val="24"/>
        </w:rPr>
        <w:t>», 2009.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особие/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О.И.Андреева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И.В. Кондаков, Т.Ф. Кузнецова и др.]; под ред.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Т.Ф.Кузнецовой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2-е изд., стер. – М.: Издательский центр «Академия», 2006. – 608 с.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Сапронов, П.А. Русская культура IX – XX вв./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П.А.Сапронов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М.В.Соколова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»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040A5" w:rsidRPr="00233096" w:rsidRDefault="00C96844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1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Pr="00233096" w:rsidRDefault="00C96844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2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Pr="00233096" w:rsidRDefault="00C96844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3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Default="00C96844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4" w:history="1"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proofErr w:type="spellEnd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C040A5" w:rsidRPr="00183406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</w:t>
      </w:r>
      <w:r w:rsidRPr="00206DCE">
        <w:rPr>
          <w:rFonts w:ascii="Times New Roman" w:hAnsi="Times New Roman"/>
          <w:sz w:val="24"/>
          <w:szCs w:val="24"/>
        </w:rPr>
        <w:lastRenderedPageBreak/>
        <w:t xml:space="preserve">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C040A5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040A5" w:rsidRPr="00AE6BB2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28BD" w:rsidRDefault="00C040A5" w:rsidP="005A7557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C040A5" w:rsidRDefault="00FD28BD" w:rsidP="00FD28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ОП.02 </w:t>
      </w:r>
      <w:r w:rsidR="00C040A5">
        <w:rPr>
          <w:rFonts w:ascii="Times New Roman" w:hAnsi="Times New Roman"/>
          <w:b/>
          <w:caps/>
          <w:sz w:val="24"/>
          <w:szCs w:val="24"/>
        </w:rPr>
        <w:t>История</w:t>
      </w:r>
      <w:r>
        <w:rPr>
          <w:rFonts w:ascii="Times New Roman" w:hAnsi="Times New Roman"/>
          <w:b/>
          <w:caps/>
          <w:sz w:val="24"/>
          <w:szCs w:val="24"/>
        </w:rPr>
        <w:t xml:space="preserve"> отечественной культуры</w:t>
      </w:r>
    </w:p>
    <w:p w:rsidR="00C040A5" w:rsidRPr="005544A0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C040A5" w:rsidRPr="00A3558C" w:rsidRDefault="00C040A5" w:rsidP="00C040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C040A5" w:rsidRDefault="00C040A5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p w:rsidR="00C040A5" w:rsidRPr="005B5FB4" w:rsidRDefault="00C040A5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040A5" w:rsidRPr="005B5FB4" w:rsidTr="00D217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040A5" w:rsidRPr="005B5FB4" w:rsidTr="00D217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понятий, видов и форм культуры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определяет форму культурного достижения;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</w:t>
            </w:r>
          </w:p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040A5" w:rsidRPr="005B5FB4" w:rsidTr="00D217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040A5" w:rsidRPr="005B5FB4" w:rsidTr="00D217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Русское просвещение 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(1870-1873), или особая напряженность общей сцены полотна "Не ждали" (1884-1888), "Запорожцев" (1880-1891).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5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040A5" w:rsidRPr="005B5FB4" w:rsidTr="00D217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16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основных памятников культурного наследия Тобольска 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Абалакский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монастырь, церковь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еми отроков и др.)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040A5" w:rsidRPr="005B5FB4" w:rsidTr="00D217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17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18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19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сотавляет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C040A5" w:rsidRPr="00241B67" w:rsidRDefault="00C040A5" w:rsidP="00C0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C040A5" w:rsidRPr="005B5FB4" w:rsidRDefault="00C040A5" w:rsidP="00C040A5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040A5" w:rsidRPr="005B5FB4" w:rsidTr="00D21735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040A5" w:rsidRPr="005B5FB4" w:rsidTr="00D21735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1.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(участие в творческих конкурсах, фестивалях, конференциях   и т.д.)</w:t>
            </w:r>
          </w:p>
        </w:tc>
      </w:tr>
      <w:tr w:rsidR="00C040A5" w:rsidRPr="005B5FB4" w:rsidTr="00D21735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2.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З.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4.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5.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040A5" w:rsidRPr="005B5FB4" w:rsidTr="00D21735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6.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40A5" w:rsidRPr="005B5FB4" w:rsidTr="00D21735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7.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40A5" w:rsidRPr="005B5FB4" w:rsidTr="00D21735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8.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9.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ПК 1.2. Организовывать культурно-просветительную работу.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знания </w:t>
            </w:r>
            <w:proofErr w:type="gram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культурологи  при разработке постановок, художественных программ;</w:t>
            </w:r>
          </w:p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  <w:r w:rsidRPr="00FD2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040A5" w:rsidRPr="00FD28BD" w:rsidRDefault="00C040A5" w:rsidP="00D21735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FD28BD" w:rsidP="00FD28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2.2. </w:t>
            </w:r>
            <w:r w:rsidR="00C040A5" w:rsidRPr="00FD28BD">
              <w:rPr>
                <w:rFonts w:ascii="Times New Roman" w:hAnsi="Times New Roman" w:cs="Times New Roman"/>
              </w:rPr>
              <w:t>Разрабатывать и реализовывать сценарные планы культурно-массовых мероприятий, театрализованных представлений, эстрадных программ.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 сопоставляет теоретические знания с практическими навыками</w:t>
            </w:r>
          </w:p>
          <w:p w:rsidR="00FD28BD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  <w:p w:rsidR="00C040A5" w:rsidRPr="00FD28BD" w:rsidRDefault="00FD28BD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Pr="00A60EB5" w:rsidRDefault="00C040A5" w:rsidP="00C040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040A5" w:rsidRDefault="00C040A5" w:rsidP="00C04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040A5" w:rsidRDefault="00C040A5" w:rsidP="00C040A5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барокко                  г) </w:t>
      </w:r>
      <w:proofErr w:type="gramStart"/>
      <w:r w:rsidRPr="00666D9E">
        <w:rPr>
          <w:rFonts w:ascii="Times New Roman" w:hAnsi="Times New Roman"/>
          <w:bCs/>
        </w:rPr>
        <w:t>русско-византийский</w:t>
      </w:r>
      <w:proofErr w:type="gram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Баженов          г) И.Е. </w:t>
      </w:r>
      <w:proofErr w:type="spellStart"/>
      <w:r w:rsidRPr="00666D9E">
        <w:rPr>
          <w:rFonts w:ascii="Times New Roman" w:hAnsi="Times New Roman"/>
          <w:bCs/>
        </w:rPr>
        <w:t>Старов</w:t>
      </w:r>
      <w:proofErr w:type="spell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</w:t>
      </w:r>
      <w:proofErr w:type="spellStart"/>
      <w:r w:rsidRPr="00666D9E">
        <w:rPr>
          <w:rFonts w:ascii="Times New Roman" w:hAnsi="Times New Roman"/>
          <w:b/>
          <w:bCs/>
        </w:rPr>
        <w:t>Бортнянский</w:t>
      </w:r>
      <w:proofErr w:type="spellEnd"/>
      <w:r w:rsidRPr="00666D9E">
        <w:rPr>
          <w:rFonts w:ascii="Times New Roman" w:hAnsi="Times New Roman"/>
          <w:b/>
          <w:bCs/>
        </w:rPr>
        <w:t xml:space="preserve">, Е.И. Фомин, В.А. Пашкевич были: 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6. «Он создал первый университет. Он, можно сказать, сам был первым нашим университетом», - эти слова Пушкина относятся </w:t>
      </w:r>
      <w:proofErr w:type="gramStart"/>
      <w:r w:rsidRPr="00666D9E">
        <w:rPr>
          <w:rFonts w:ascii="Times New Roman" w:hAnsi="Times New Roman"/>
          <w:b/>
          <w:bCs/>
        </w:rPr>
        <w:t>к</w:t>
      </w:r>
      <w:proofErr w:type="gramEnd"/>
      <w:r w:rsidRPr="00666D9E">
        <w:rPr>
          <w:rFonts w:ascii="Times New Roman" w:hAnsi="Times New Roman"/>
          <w:b/>
          <w:bCs/>
        </w:rPr>
        <w:t>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lastRenderedPageBreak/>
        <w:t>б) И.И. Шувалову           г) Н.И. Новикову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а) Ф.И. </w:t>
      </w:r>
      <w:proofErr w:type="gramStart"/>
      <w:r w:rsidRPr="00666D9E">
        <w:rPr>
          <w:rFonts w:ascii="Times New Roman" w:hAnsi="Times New Roman"/>
          <w:bCs/>
        </w:rPr>
        <w:t>Шубине</w:t>
      </w:r>
      <w:proofErr w:type="gramEnd"/>
      <w:r w:rsidRPr="00666D9E">
        <w:rPr>
          <w:rFonts w:ascii="Times New Roman" w:hAnsi="Times New Roman"/>
          <w:bCs/>
        </w:rPr>
        <w:t xml:space="preserve">            в) М.М. </w:t>
      </w:r>
      <w:proofErr w:type="spellStart"/>
      <w:r w:rsidRPr="00666D9E">
        <w:rPr>
          <w:rFonts w:ascii="Times New Roman" w:hAnsi="Times New Roman"/>
          <w:bCs/>
        </w:rPr>
        <w:t>Антокольском</w:t>
      </w:r>
      <w:proofErr w:type="spell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</w:t>
      </w:r>
      <w:proofErr w:type="gramStart"/>
      <w:r w:rsidRPr="00666D9E">
        <w:rPr>
          <w:rFonts w:ascii="Times New Roman" w:hAnsi="Times New Roman"/>
          <w:bCs/>
        </w:rPr>
        <w:t>Баженове</w:t>
      </w:r>
      <w:proofErr w:type="gramEnd"/>
      <w:r w:rsidRPr="00666D9E">
        <w:rPr>
          <w:rFonts w:ascii="Times New Roman" w:hAnsi="Times New Roman"/>
          <w:bCs/>
        </w:rPr>
        <w:t xml:space="preserve">          г) К.П. Брюллове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</w:t>
      </w:r>
      <w:proofErr w:type="gramStart"/>
      <w:r w:rsidRPr="00666D9E">
        <w:rPr>
          <w:rFonts w:ascii="Times New Roman" w:hAnsi="Times New Roman"/>
          <w:bCs/>
        </w:rPr>
        <w:t>ы Иоа</w:t>
      </w:r>
      <w:proofErr w:type="gramEnd"/>
      <w:r w:rsidRPr="00666D9E">
        <w:rPr>
          <w:rFonts w:ascii="Times New Roman" w:hAnsi="Times New Roman"/>
          <w:bCs/>
        </w:rPr>
        <w:t>нновны   г) Елизаветы Петровны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контрольной работе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5F3">
        <w:rPr>
          <w:rFonts w:ascii="Times New Roman" w:hAnsi="Times New Roman"/>
          <w:sz w:val="24"/>
          <w:szCs w:val="24"/>
        </w:rPr>
        <w:t xml:space="preserve">Русские народные промыслы (гжель, </w:t>
      </w:r>
      <w:proofErr w:type="spellStart"/>
      <w:r w:rsidRPr="004E75F3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роспись, хохлома, городецкая роспись, мезенская роспись по дереву, скань, </w:t>
      </w:r>
      <w:proofErr w:type="spellStart"/>
      <w:r w:rsidRPr="004E75F3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литье, палехская миниатюра, </w:t>
      </w:r>
      <w:proofErr w:type="spellStart"/>
      <w:r w:rsidRPr="004E75F3">
        <w:rPr>
          <w:rFonts w:ascii="Times New Roman" w:hAnsi="Times New Roman"/>
          <w:sz w:val="24"/>
          <w:szCs w:val="24"/>
        </w:rPr>
        <w:t>федоскинская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миниатюра, матрешка, косторезный промысел).</w:t>
      </w:r>
      <w:proofErr w:type="gramEnd"/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кинематограф.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C040A5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0A5" w:rsidRPr="00E960EA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lastRenderedPageBreak/>
        <w:t>7. Культура Советской  России в 20-е гг. Революционный утопизм авангарда.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C040A5" w:rsidRPr="00E960EA" w:rsidRDefault="00C040A5" w:rsidP="00C040A5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040A5" w:rsidRPr="00E960EA" w:rsidRDefault="00C040A5" w:rsidP="00C040A5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040A5" w:rsidRPr="00E960EA" w:rsidRDefault="00C040A5" w:rsidP="00C040A5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C040A5" w:rsidRPr="00E960EA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040A5" w:rsidRPr="00E960EA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040A5" w:rsidRPr="007C7B96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040A5" w:rsidRPr="004E75F3" w:rsidTr="00D2173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040A5" w:rsidRPr="004E75F3" w:rsidRDefault="00C040A5" w:rsidP="00C0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C040A5" w:rsidRPr="004E75F3" w:rsidRDefault="00C040A5" w:rsidP="00C040A5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OТЛИЧНО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ХОРОШО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НЕУДОВЛЕТВОРИТЕЛЬНО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C040A5" w:rsidRPr="004E75F3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040A5" w:rsidRPr="004E75F3" w:rsidRDefault="00C040A5" w:rsidP="00C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Мультимедийные презентации используются для того, чтобы выступающий смог на большом экране или мониторе наглядно продемонстрировать дополнительные </w:t>
      </w:r>
      <w:r w:rsidRPr="004E75F3">
        <w:lastRenderedPageBreak/>
        <w:t>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gramStart"/>
      <w:r w:rsidRPr="004E75F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E75F3">
        <w:rPr>
          <w:rFonts w:ascii="Times New Roman" w:hAnsi="Times New Roman" w:cs="Times New Roman"/>
          <w:sz w:val="24"/>
          <w:szCs w:val="24"/>
        </w:rPr>
        <w:t xml:space="preserve">ргономические требования: сочетаемость цветов, ограниченное количество объектов на слайде, цвет текста.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C040A5" w:rsidRPr="004E75F3" w:rsidRDefault="00C040A5" w:rsidP="00C040A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8.      Подготовка заключения.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C040A5" w:rsidRPr="004E75F3" w:rsidRDefault="00C040A5" w:rsidP="00C040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C040A5" w:rsidRPr="004E75F3" w:rsidRDefault="00C040A5" w:rsidP="00C040A5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C040A5" w:rsidRPr="004E75F3" w:rsidRDefault="00C040A5" w:rsidP="00C040A5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C040A5" w:rsidRPr="004E75F3" w:rsidTr="00FD28BD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Для фона и текста используйте контрастные цвета.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 xml:space="preserve">Обратите внимание на цвет гиперссылок (до и после </w:t>
            </w:r>
            <w:r w:rsidRPr="004E75F3">
              <w:lastRenderedPageBreak/>
              <w:t>использования)</w:t>
            </w:r>
          </w:p>
        </w:tc>
      </w:tr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lastRenderedPageBreak/>
              <w:t>Анимационные эффекты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C040A5" w:rsidRPr="004E75F3" w:rsidRDefault="00C040A5" w:rsidP="005A7557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C040A5" w:rsidRPr="004E75F3" w:rsidRDefault="00C040A5" w:rsidP="00C040A5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Symbol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E960EA">
              <w:rPr>
                <w:sz w:val="20"/>
                <w:szCs w:val="20"/>
              </w:rPr>
              <w:t>строчных</w:t>
            </w:r>
            <w:proofErr w:type="gramEnd"/>
            <w:r w:rsidRPr="00E960EA">
              <w:rPr>
                <w:sz w:val="20"/>
                <w:szCs w:val="20"/>
              </w:rPr>
              <w:t>).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Виды слайдов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C040A5" w:rsidRPr="004E75F3" w:rsidRDefault="00C040A5" w:rsidP="00C040A5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C040A5" w:rsidRPr="004E75F3" w:rsidRDefault="00C040A5" w:rsidP="00C040A5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C040A5" w:rsidRPr="004E75F3" w:rsidTr="00FD28BD">
        <w:trPr>
          <w:trHeight w:val="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C040A5" w:rsidRPr="004E75F3" w:rsidTr="00FD28BD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proofErr w:type="gramStart"/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  <w:proofErr w:type="gramEnd"/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Статистика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Ресурсы Интернет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 xml:space="preserve">Подача материала проекта – презентации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Выводы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C040A5" w:rsidRPr="00E960EA" w:rsidRDefault="00C040A5" w:rsidP="00C040A5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804443" w:rsidRPr="00F108A7" w:rsidRDefault="00C040A5" w:rsidP="00FD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804443" w:rsidRPr="00F108A7" w:rsidSect="00FD28BD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44" w:rsidRDefault="00C96844" w:rsidP="00676FBF">
      <w:pPr>
        <w:spacing w:after="0" w:line="240" w:lineRule="auto"/>
      </w:pPr>
      <w:r>
        <w:separator/>
      </w:r>
    </w:p>
  </w:endnote>
  <w:endnote w:type="continuationSeparator" w:id="0">
    <w:p w:rsidR="00C96844" w:rsidRDefault="00C96844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D9" w:rsidRDefault="00625C76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65CD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65CD9">
      <w:rPr>
        <w:rStyle w:val="af8"/>
        <w:noProof/>
      </w:rPr>
      <w:t>6</w:t>
    </w:r>
    <w:r>
      <w:rPr>
        <w:rStyle w:val="af8"/>
      </w:rPr>
      <w:fldChar w:fldCharType="end"/>
    </w:r>
  </w:p>
  <w:p w:rsidR="00165CD9" w:rsidRDefault="00165CD9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165CD9" w:rsidRDefault="00C968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C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D9" w:rsidRPr="002A674A" w:rsidRDefault="00C96844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2CDD"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44" w:rsidRDefault="00C96844" w:rsidP="00676FBF">
      <w:pPr>
        <w:spacing w:after="0" w:line="240" w:lineRule="auto"/>
      </w:pPr>
      <w:r>
        <w:separator/>
      </w:r>
    </w:p>
  </w:footnote>
  <w:footnote w:type="continuationSeparator" w:id="0">
    <w:p w:rsidR="00C96844" w:rsidRDefault="00C96844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1F8D"/>
    <w:rsid w:val="00024C4E"/>
    <w:rsid w:val="00042E52"/>
    <w:rsid w:val="00055236"/>
    <w:rsid w:val="00061267"/>
    <w:rsid w:val="00061A92"/>
    <w:rsid w:val="00063D1E"/>
    <w:rsid w:val="000672EB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5AF2"/>
    <w:rsid w:val="000E612D"/>
    <w:rsid w:val="000F1356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649DC"/>
    <w:rsid w:val="00165CD9"/>
    <w:rsid w:val="001743A7"/>
    <w:rsid w:val="0017640A"/>
    <w:rsid w:val="001805EB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4CFB"/>
    <w:rsid w:val="001F734E"/>
    <w:rsid w:val="00220800"/>
    <w:rsid w:val="00234877"/>
    <w:rsid w:val="0023795A"/>
    <w:rsid w:val="00253DAD"/>
    <w:rsid w:val="002648BF"/>
    <w:rsid w:val="00277B0A"/>
    <w:rsid w:val="00290D0C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4D2B"/>
    <w:rsid w:val="00326EC6"/>
    <w:rsid w:val="00336134"/>
    <w:rsid w:val="003431B1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100B"/>
    <w:rsid w:val="00435B40"/>
    <w:rsid w:val="00436554"/>
    <w:rsid w:val="00441456"/>
    <w:rsid w:val="0044653E"/>
    <w:rsid w:val="004615CC"/>
    <w:rsid w:val="004643E5"/>
    <w:rsid w:val="0046708C"/>
    <w:rsid w:val="00467E8A"/>
    <w:rsid w:val="004729A4"/>
    <w:rsid w:val="004A2E4E"/>
    <w:rsid w:val="004B1143"/>
    <w:rsid w:val="004C080B"/>
    <w:rsid w:val="004E69BD"/>
    <w:rsid w:val="004F1635"/>
    <w:rsid w:val="005023AD"/>
    <w:rsid w:val="005035B7"/>
    <w:rsid w:val="00503990"/>
    <w:rsid w:val="00514D18"/>
    <w:rsid w:val="00515F7F"/>
    <w:rsid w:val="00523571"/>
    <w:rsid w:val="00532122"/>
    <w:rsid w:val="00550B00"/>
    <w:rsid w:val="00556975"/>
    <w:rsid w:val="0056021E"/>
    <w:rsid w:val="00562CF6"/>
    <w:rsid w:val="0056385C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A7557"/>
    <w:rsid w:val="005B5FB4"/>
    <w:rsid w:val="005D271B"/>
    <w:rsid w:val="005D48EB"/>
    <w:rsid w:val="005E2CBC"/>
    <w:rsid w:val="005F0B6E"/>
    <w:rsid w:val="00600BE7"/>
    <w:rsid w:val="00612575"/>
    <w:rsid w:val="006178B7"/>
    <w:rsid w:val="006202A8"/>
    <w:rsid w:val="00621CD9"/>
    <w:rsid w:val="006224DB"/>
    <w:rsid w:val="00624C20"/>
    <w:rsid w:val="00625C76"/>
    <w:rsid w:val="006309CE"/>
    <w:rsid w:val="006349DC"/>
    <w:rsid w:val="006510B6"/>
    <w:rsid w:val="00652641"/>
    <w:rsid w:val="006552FB"/>
    <w:rsid w:val="00676FBF"/>
    <w:rsid w:val="00677185"/>
    <w:rsid w:val="00684163"/>
    <w:rsid w:val="00695F2E"/>
    <w:rsid w:val="006B30FE"/>
    <w:rsid w:val="006C54DD"/>
    <w:rsid w:val="006D0FB8"/>
    <w:rsid w:val="006E3D04"/>
    <w:rsid w:val="006E5CF8"/>
    <w:rsid w:val="006F1FA8"/>
    <w:rsid w:val="006F4FA3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44175"/>
    <w:rsid w:val="00753AAC"/>
    <w:rsid w:val="00755604"/>
    <w:rsid w:val="00775934"/>
    <w:rsid w:val="007B3F10"/>
    <w:rsid w:val="007D4B22"/>
    <w:rsid w:val="007E32C3"/>
    <w:rsid w:val="007F2767"/>
    <w:rsid w:val="007F42B8"/>
    <w:rsid w:val="007F51BA"/>
    <w:rsid w:val="007F5953"/>
    <w:rsid w:val="00804443"/>
    <w:rsid w:val="0082069A"/>
    <w:rsid w:val="00827FD2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3EAA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0308D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C2EAF"/>
    <w:rsid w:val="00AD2958"/>
    <w:rsid w:val="00AD6DBF"/>
    <w:rsid w:val="00AE778F"/>
    <w:rsid w:val="00B22CDD"/>
    <w:rsid w:val="00B35166"/>
    <w:rsid w:val="00B50218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40A5"/>
    <w:rsid w:val="00C0625E"/>
    <w:rsid w:val="00C156FD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96844"/>
    <w:rsid w:val="00CA6522"/>
    <w:rsid w:val="00CB6627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60A10"/>
    <w:rsid w:val="00D71447"/>
    <w:rsid w:val="00D76B7D"/>
    <w:rsid w:val="00D82D9C"/>
    <w:rsid w:val="00D84992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79EF"/>
    <w:rsid w:val="00EA06A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2300D"/>
    <w:rsid w:val="00F245C9"/>
    <w:rsid w:val="00F37C95"/>
    <w:rsid w:val="00F75ED0"/>
    <w:rsid w:val="00F77255"/>
    <w:rsid w:val="00F8228C"/>
    <w:rsid w:val="00F91734"/>
    <w:rsid w:val="00FA07AD"/>
    <w:rsid w:val="00FA5B0B"/>
    <w:rsid w:val="00FA6D84"/>
    <w:rsid w:val="00FD28BD"/>
    <w:rsid w:val="00FE4F4D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-mira.ru/" TargetMode="External"/><Relationship Id="rId18" Type="http://schemas.openxmlformats.org/officeDocument/2006/relationships/hyperlink" Target="http://ru.wikipedia.org/wiki/18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-u.ru/biblio/" TargetMode="External"/><Relationship Id="rId17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te4estvo.ru/russkie-kompozitory/450-aleksandr-nikolaevich-skryabin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-history.kie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te4estvo.ru/russkie-kompozitory/450-aleksandr-nikolaevich-skryabin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187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historycultur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2C53-E8D2-45E8-BFAF-5B2105EF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6876</Words>
  <Characters>39197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35</cp:revision>
  <cp:lastPrinted>2014-01-14T04:40:00Z</cp:lastPrinted>
  <dcterms:created xsi:type="dcterms:W3CDTF">2014-11-01T17:23:00Z</dcterms:created>
  <dcterms:modified xsi:type="dcterms:W3CDTF">2021-08-29T04:34:00Z</dcterms:modified>
</cp:coreProperties>
</file>