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62" w:rsidRPr="00CA6E52" w:rsidRDefault="003A6662" w:rsidP="003A6662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DC34F3" w:rsidRDefault="003A6662" w:rsidP="00DC3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C764C">
        <w:rPr>
          <w:rFonts w:ascii="Times New Roman" w:hAnsi="Times New Roman" w:cs="Times New Roman"/>
          <w:b/>
          <w:sz w:val="24"/>
          <w:szCs w:val="24"/>
        </w:rPr>
        <w:t>ППССЗ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DC34F3" w:rsidRDefault="003A6662" w:rsidP="00DC3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</w:t>
      </w:r>
      <w:r w:rsidR="00DC34F3">
        <w:rPr>
          <w:rFonts w:ascii="Times New Roman" w:hAnsi="Times New Roman" w:cs="Times New Roman"/>
          <w:b/>
          <w:sz w:val="24"/>
          <w:szCs w:val="24"/>
        </w:rPr>
        <w:t>3</w:t>
      </w:r>
      <w:r w:rsidRPr="00B34DA2">
        <w:rPr>
          <w:rFonts w:ascii="Times New Roman" w:hAnsi="Times New Roman" w:cs="Times New Roman"/>
          <w:b/>
          <w:sz w:val="24"/>
          <w:szCs w:val="24"/>
        </w:rPr>
        <w:t>.02.0</w:t>
      </w:r>
      <w:r w:rsidR="00DC34F3">
        <w:rPr>
          <w:rFonts w:ascii="Times New Roman" w:hAnsi="Times New Roman" w:cs="Times New Roman"/>
          <w:b/>
          <w:sz w:val="24"/>
          <w:szCs w:val="24"/>
        </w:rPr>
        <w:t>8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4F3">
        <w:rPr>
          <w:rFonts w:ascii="Times New Roman" w:hAnsi="Times New Roman" w:cs="Times New Roman"/>
          <w:b/>
          <w:sz w:val="24"/>
          <w:szCs w:val="24"/>
        </w:rPr>
        <w:t xml:space="preserve">Музыкальное </w:t>
      </w:r>
    </w:p>
    <w:p w:rsidR="003A6662" w:rsidRDefault="00DC34F3" w:rsidP="00DC3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звукооператорское мастерство</w:t>
      </w: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Pr="00D51EF6" w:rsidRDefault="003A6662" w:rsidP="003A666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3A6662" w:rsidRPr="00D51EF6" w:rsidRDefault="003A6662" w:rsidP="003A6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A6662" w:rsidRPr="00202844" w:rsidRDefault="003A6662" w:rsidP="003A666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A6662" w:rsidRPr="00DA477E" w:rsidTr="00DC34F3">
        <w:trPr>
          <w:trHeight w:val="939"/>
        </w:trPr>
        <w:tc>
          <w:tcPr>
            <w:tcW w:w="10046" w:type="dxa"/>
          </w:tcPr>
          <w:p w:rsidR="003A6662" w:rsidRDefault="003A6662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3A6662" w:rsidRPr="00D51EF6" w:rsidRDefault="00DC34F3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3A666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 </w:t>
            </w:r>
            <w:r w:rsidR="003A666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3A6662" w:rsidRDefault="003A6662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A6662" w:rsidRPr="00DA477E" w:rsidRDefault="003A6662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EC2DBF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6662" w:rsidRPr="00EC2DBF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Pr="00680894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Pr="00D51EF6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3A6662" w:rsidRDefault="003A666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ОД.02.02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 звукооператорское мастерство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 w:rsidR="00B961FD">
        <w:rPr>
          <w:rFonts w:ascii="Times New Roman" w:hAnsi="Times New Roman" w:cs="Times New Roman"/>
          <w:bCs/>
          <w:sz w:val="24"/>
          <w:szCs w:val="24"/>
        </w:rPr>
        <w:t>13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1FD"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 w:rsidR="00B961FD">
        <w:rPr>
          <w:rFonts w:ascii="Times New Roman" w:hAnsi="Times New Roman" w:cs="Times New Roman"/>
          <w:bCs/>
          <w:sz w:val="24"/>
          <w:szCs w:val="24"/>
        </w:rPr>
        <w:t>997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 июля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C2D" w:rsidRPr="00272800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320C2D" w:rsidRPr="0013713C" w:rsidRDefault="00320C2D" w:rsidP="0032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320C2D" w:rsidRDefault="00320C2D" w:rsidP="00320C2D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C2D" w:rsidRDefault="00320C2D" w:rsidP="00320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/>
    <w:p w:rsidR="00777108" w:rsidRDefault="00777108" w:rsidP="00777108"/>
    <w:p w:rsidR="00777108" w:rsidRDefault="00777108" w:rsidP="00777108"/>
    <w:p w:rsidR="00B961FD" w:rsidRPr="00823BB0" w:rsidRDefault="00B961FD" w:rsidP="00B961FD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B961FD" w:rsidTr="00F11F21">
        <w:trPr>
          <w:trHeight w:val="274"/>
        </w:trPr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B961FD" w:rsidRPr="00823BB0" w:rsidRDefault="00B961FD" w:rsidP="001E2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B961FD" w:rsidRPr="00823BB0" w:rsidRDefault="00F11F21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B961FD" w:rsidRPr="00823BB0" w:rsidRDefault="00F11F21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33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B961FD" w:rsidRPr="00823BB0" w:rsidRDefault="00F11F21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35</w:t>
            </w:r>
          </w:p>
        </w:tc>
      </w:tr>
    </w:tbl>
    <w:p w:rsidR="00B961FD" w:rsidRDefault="00B961FD" w:rsidP="00B961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77108" w:rsidRDefault="00777108" w:rsidP="00777108"/>
    <w:p w:rsidR="00777108" w:rsidRDefault="00777108" w:rsidP="00777108"/>
    <w:p w:rsidR="00201394" w:rsidRDefault="00201394" w:rsidP="00777108"/>
    <w:p w:rsidR="00201394" w:rsidRDefault="00201394" w:rsidP="00777108"/>
    <w:p w:rsidR="00201394" w:rsidRPr="00534940" w:rsidRDefault="00201394" w:rsidP="00777108"/>
    <w:p w:rsidR="00777108" w:rsidRPr="0045470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FB6EB1" w:rsidRDefault="00777108" w:rsidP="00FB6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77108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B1" w:rsidRPr="00FB6EB1" w:rsidRDefault="00FB6EB1" w:rsidP="00FB6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FB6EB1" w:rsidRP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FB6EB1">
        <w:rPr>
          <w:rFonts w:ascii="Times New Roman" w:hAnsi="Times New Roman" w:cs="Times New Roman"/>
          <w:sz w:val="24"/>
          <w:szCs w:val="24"/>
        </w:rPr>
        <w:t xml:space="preserve"> 5</w:t>
      </w:r>
      <w:r w:rsidRPr="00AF5E13">
        <w:rPr>
          <w:rFonts w:ascii="Times New Roman" w:hAnsi="Times New Roman" w:cs="Times New Roman"/>
          <w:sz w:val="24"/>
          <w:szCs w:val="24"/>
        </w:rPr>
        <w:t>3.02.08 Музыкально</w:t>
      </w:r>
      <w:r w:rsidR="00281930">
        <w:rPr>
          <w:rFonts w:ascii="Times New Roman" w:hAnsi="Times New Roman" w:cs="Times New Roman"/>
          <w:sz w:val="24"/>
          <w:szCs w:val="24"/>
        </w:rPr>
        <w:t xml:space="preserve">е звукооператорское мастерство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FB6EB1">
        <w:rPr>
          <w:rFonts w:ascii="Times New Roman" w:hAnsi="Times New Roman" w:cs="Times New Roman"/>
          <w:sz w:val="24"/>
          <w:szCs w:val="24"/>
        </w:rPr>
        <w:t>дисциплина</w:t>
      </w:r>
      <w:r w:rsidR="00FB6EB1"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FB6EB1">
        <w:rPr>
          <w:rFonts w:ascii="Times New Roman" w:hAnsi="Times New Roman" w:cs="Times New Roman"/>
          <w:sz w:val="24"/>
          <w:szCs w:val="24"/>
        </w:rPr>
        <w:t>к общеобразовательному  учебному циклу.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FB6EB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FB6EB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FB6EB1" w:rsidRDefault="00FB6EB1" w:rsidP="00FB6E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FB6EB1" w:rsidRDefault="00FB6EB1" w:rsidP="00FB6E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FB6EB1" w:rsidRDefault="00FB6EB1" w:rsidP="00FB6E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</w:t>
      </w:r>
      <w:r>
        <w:rPr>
          <w:rFonts w:ascii="Times New Roman" w:hAnsi="Times New Roman" w:cs="Times New Roman"/>
          <w:szCs w:val="24"/>
        </w:rPr>
        <w:t xml:space="preserve">. </w:t>
      </w:r>
      <w:r w:rsidRPr="00473652">
        <w:rPr>
          <w:rFonts w:ascii="Times New Roman" w:hAnsi="Times New Roman" w:cs="Times New Roman"/>
          <w:szCs w:val="24"/>
        </w:rPr>
        <w:t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</w:r>
    </w:p>
    <w:p w:rsidR="00777108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2.3. </w:t>
      </w:r>
      <w:r w:rsidRPr="00473652">
        <w:rPr>
          <w:rFonts w:ascii="Times New Roman" w:hAnsi="Times New Roman" w:cs="Times New Roman"/>
          <w:sz w:val="24"/>
          <w:szCs w:val="24"/>
        </w:rPr>
        <w:t>Работать в непосредственном контакте с исполнителем над интерпретацией музыкального произведения.</w:t>
      </w:r>
    </w:p>
    <w:p w:rsid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</w:t>
      </w:r>
      <w:r w:rsidRPr="00473652">
        <w:rPr>
          <w:rFonts w:ascii="Times New Roman" w:hAnsi="Times New Roman" w:cs="Times New Roman"/>
          <w:sz w:val="24"/>
          <w:szCs w:val="24"/>
        </w:rPr>
        <w:t xml:space="preserve"> Исполнять на фортепиано различные произведения классической, современной и </w:t>
      </w:r>
      <w:proofErr w:type="spellStart"/>
      <w:r w:rsidRPr="00473652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473652">
        <w:rPr>
          <w:rFonts w:ascii="Times New Roman" w:hAnsi="Times New Roman" w:cs="Times New Roman"/>
          <w:sz w:val="24"/>
          <w:szCs w:val="24"/>
        </w:rPr>
        <w:t>-джазовой музыкальной литературы.</w:t>
      </w:r>
    </w:p>
    <w:p w:rsidR="00FB6EB1" w:rsidRPr="009E475C" w:rsidRDefault="00FB6EB1" w:rsidP="000C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544">
        <w:rPr>
          <w:rFonts w:ascii="Times New Roman" w:hAnsi="Times New Roman" w:cs="Times New Roman"/>
          <w:sz w:val="24"/>
          <w:szCs w:val="24"/>
        </w:rPr>
        <w:t>ПК 3.4.</w:t>
      </w:r>
      <w:r w:rsidRPr="002055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5544">
        <w:rPr>
          <w:rFonts w:ascii="Times New Roman" w:hAnsi="Times New Roman" w:cs="Times New Roman"/>
          <w:sz w:val="24"/>
          <w:szCs w:val="24"/>
        </w:rPr>
        <w:t>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 w:rsidR="000C4FE6">
        <w:rPr>
          <w:rFonts w:ascii="Times New Roman" w:hAnsi="Times New Roman" w:cs="Times New Roman"/>
          <w:sz w:val="24"/>
          <w:szCs w:val="24"/>
        </w:rPr>
        <w:t>117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 w:rsidR="000C4FE6">
        <w:rPr>
          <w:rFonts w:ascii="Times New Roman" w:hAnsi="Times New Roman" w:cs="Times New Roman"/>
          <w:sz w:val="24"/>
          <w:szCs w:val="24"/>
        </w:rPr>
        <w:t>78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</w:t>
      </w:r>
      <w:r w:rsidR="000C4FE6">
        <w:rPr>
          <w:rFonts w:ascii="Times New Roman" w:hAnsi="Times New Roman" w:cs="Times New Roman"/>
          <w:sz w:val="24"/>
          <w:szCs w:val="24"/>
        </w:rPr>
        <w:t>ов</w:t>
      </w:r>
      <w:r w:rsidRPr="009E475C">
        <w:rPr>
          <w:rFonts w:ascii="Times New Roman" w:hAnsi="Times New Roman" w:cs="Times New Roman"/>
          <w:sz w:val="24"/>
          <w:szCs w:val="24"/>
        </w:rPr>
        <w:t>;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 w:rsidR="000C4FE6">
        <w:rPr>
          <w:rFonts w:ascii="Times New Roman" w:hAnsi="Times New Roman" w:cs="Times New Roman"/>
          <w:sz w:val="24"/>
          <w:szCs w:val="24"/>
        </w:rPr>
        <w:t>39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C4FE6" w:rsidRDefault="000C4FE6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C4FE6" w:rsidRDefault="00777108" w:rsidP="001E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 w:rsidR="001E2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FE6">
        <w:rPr>
          <w:rFonts w:ascii="Times New Roman" w:hAnsi="Times New Roman" w:cs="Times New Roman"/>
          <w:b/>
          <w:sz w:val="24"/>
          <w:szCs w:val="24"/>
        </w:rPr>
        <w:t>ОД.02.02 История</w:t>
      </w:r>
    </w:p>
    <w:p w:rsidR="000C4FE6" w:rsidRPr="000C4FE6" w:rsidRDefault="000C4FE6" w:rsidP="000C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E6" w:rsidRPr="000C4FE6" w:rsidRDefault="00777108" w:rsidP="000C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C4FE6" w:rsidRPr="003A248D" w:rsidTr="001E2B7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C4FE6" w:rsidRPr="003A248D" w:rsidTr="001E2B7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0C4FE6" w:rsidRPr="003A248D" w:rsidTr="001E2B7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0C4F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p w:rsidR="005A4615" w:rsidRDefault="005A4615" w:rsidP="00777108">
      <w:pPr>
        <w:spacing w:after="0" w:line="360" w:lineRule="auto"/>
        <w:rPr>
          <w:rFonts w:ascii="Times New Roman" w:hAnsi="Times New Roman" w:cs="Times New Roman"/>
        </w:rPr>
        <w:sectPr w:rsidR="005A4615" w:rsidSect="00725FBA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5A4615" w:rsidRDefault="005A4615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5E7FA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5E7FA2" w:rsidRP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5E7FA2" w:rsidRPr="0069480E" w:rsidTr="005E7FA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исторического</w:t>
            </w:r>
            <w:proofErr w:type="gramEnd"/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22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производящему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Появление частной собственности. 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134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Отличительные черты ранних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5E7FA2" w:rsidRPr="0069480E" w:rsidRDefault="005E7FA2" w:rsidP="005E7FA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Маурьев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древнекитайской цивилизации. Империи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Розеттский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камень”, “Законы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Хаммурапи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”и</w:t>
            </w:r>
            <w:proofErr w:type="spellEnd"/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др.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-работа над понятиями: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3.2. Арабо-мусульманская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цивилизация.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</w:t>
            </w: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восточно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античных традиций в развитии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Становление и расцвет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западно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E7FA2" w:rsidRPr="0069480E" w:rsidTr="005E7FA2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Встреча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мусульманской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западнохристианской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цивилизации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«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D16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="00D165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Древней Руси к Российскому государству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5E7FA2" w:rsidRPr="0069480E" w:rsidRDefault="00D16549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Рождение Киевской Руси</w:t>
            </w:r>
          </w:p>
          <w:p w:rsidR="004531EB" w:rsidRPr="0069480E" w:rsidRDefault="004531EB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0E618B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первобытно-общинного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«Путь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531EB" w:rsidRPr="0069480E" w:rsidRDefault="004531EB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данничество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0E618B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531EB" w:rsidRPr="0069480E" w:rsidRDefault="004531EB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D16549" w:rsidRPr="0069480E" w:rsidRDefault="00D16549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права   в Древней Руси. Практическое занятие.</w:t>
            </w: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5E7FA2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  <w:r w:rsidR="004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политической раздробленности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единству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5E7FA2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16549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Галицко-Волынское княжество. Земледелие, города и ремесло. Роль боярства.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Объединение княжества при Романе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Мстиславиче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Данииле Галицком.</w:t>
            </w: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57E2A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D95594">
        <w:trPr>
          <w:trHeight w:val="28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4531EB" w:rsidRDefault="004531EB" w:rsidP="0045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— </w:t>
            </w:r>
            <w:proofErr w:type="gramStart"/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gramEnd"/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VII веках: от великого княжества к царству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D33E3C" w:rsidRDefault="00D33E3C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57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4531E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От Руси к России.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приближенные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оль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жидовствующие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структурарусского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1D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 Россия  в царствование Ивана Грозного.</w:t>
            </w:r>
          </w:p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EF0C5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EF0C5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EF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EF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EF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D0C7F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D33E3C" w:rsidRPr="0069480E" w:rsidRDefault="00D33E3C" w:rsidP="00F11E8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737D5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Народы Урала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Приуралья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11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9737D5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DE298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DE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DE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DE2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и начало правления Романовых. Окончание гражданской войны. Причины и условия становления сословно-представительной монарх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5.4.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Россия в середине и второй половине 17 в.</w:t>
            </w: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D33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в 13-17вв.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69768D">
        <w:trPr>
          <w:trHeight w:val="45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– контрольная работа</w:t>
            </w:r>
          </w:p>
        </w:tc>
      </w:tr>
      <w:tr w:rsidR="004531EB" w:rsidRPr="0069480E" w:rsidTr="005E7FA2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33E3C" w:rsidRPr="00D33E3C">
              <w:rPr>
                <w:rFonts w:ascii="Times New Roman" w:hAnsi="Times New Roman" w:cs="Times New Roman"/>
                <w:sz w:val="20"/>
                <w:szCs w:val="20"/>
              </w:rPr>
              <w:t>Страны Запада и Востока в ХVI— ХVIII веках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</w:t>
            </w:r>
            <w:r w:rsidR="00D33E3C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4531EB" w:rsidRPr="0069480E" w:rsidRDefault="004531EB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4531EB" w:rsidRPr="0069480E" w:rsidRDefault="004531EB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Социальный смысл феномена Возрождения. Гуманизм. Эразм </w:t>
            </w:r>
            <w:proofErr w:type="spellStart"/>
            <w:r w:rsidRPr="0069480E">
              <w:t>Роттердамский</w:t>
            </w:r>
            <w:proofErr w:type="spellEnd"/>
            <w:r w:rsidRPr="0069480E">
              <w:t>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2BDD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 w:rsidRPr="0069480E">
              <w:rPr>
                <w:rFonts w:ascii="Times New Roman" w:hAnsi="Times New Roman" w:cs="Times New Roman"/>
                <w:color w:val="auto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color w:val="auto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B920D8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B9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B9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B9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67D6D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F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F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D33E3C" w:rsidRDefault="00D33E3C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D33E3C" w:rsidRPr="0069480E" w:rsidRDefault="00D33E3C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социальных нормах. Научная революция в  раннее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Новое время.</w:t>
            </w: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</w:t>
            </w:r>
            <w:r w:rsidRPr="0069480E">
              <w:lastRenderedPageBreak/>
              <w:t xml:space="preserve">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</w:t>
            </w:r>
            <w:proofErr w:type="spellStart"/>
            <w:r w:rsidRPr="0069480E">
              <w:t>Николо</w:t>
            </w:r>
            <w:proofErr w:type="spellEnd"/>
            <w:r w:rsidRPr="0069480E">
              <w:t xml:space="preserve">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 w:rsidRPr="0069480E">
              <w:t>самообеспечения</w:t>
            </w:r>
            <w:proofErr w:type="spellEnd"/>
            <w:r w:rsidRPr="0069480E">
              <w:t>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D33E3C" w:rsidRDefault="00D33E3C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</w:rPr>
              <w:t>Век Просвещения  и Великий промышленный переворот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1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D33E3C" w:rsidRPr="0069480E" w:rsidRDefault="00D33E3C" w:rsidP="005E7FA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D33E3C" w:rsidRDefault="00D33E3C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6.4. </w:t>
            </w:r>
            <w:r w:rsidRPr="0069480E">
              <w:rPr>
                <w:rFonts w:ascii="Times New Roman" w:hAnsi="Times New Roman" w:cs="Times New Roman"/>
                <w:b/>
              </w:rPr>
              <w:t xml:space="preserve">Революции </w:t>
            </w:r>
            <w:r w:rsidRPr="0069480E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b/>
              </w:rPr>
              <w:t xml:space="preserve"> – </w:t>
            </w:r>
            <w:r w:rsidRPr="0069480E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b/>
              </w:rPr>
              <w:t xml:space="preserve"> в. и их значение для утверждения</w:t>
            </w:r>
          </w:p>
          <w:p w:rsidR="00D33E3C" w:rsidRPr="0069480E" w:rsidRDefault="00D33E3C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D33E3C" w:rsidRDefault="00D33E3C" w:rsidP="00D33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7.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Россия в конце ХVII— ХVIII веков: от царства к 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D33E3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7A0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="007A0D6C"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="007A0D6C"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модернизационного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в России.</w:t>
            </w: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2C03C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2C0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2C0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2C0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1F4850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1F4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1F4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1F4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A0D6C" w:rsidRPr="0069480E" w:rsidRDefault="007A0D6C" w:rsidP="005E7FA2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Затейка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верховников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0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D35D10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Внешняя политика России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D35D10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D35D10">
        <w:trPr>
          <w:trHeight w:val="18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D35D1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Разделы Речи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D35D1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D6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России в середине 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7A0D6C" w:rsidRPr="0069480E" w:rsidRDefault="007A0D6C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7A0D6C" w:rsidRPr="0069480E" w:rsidRDefault="007A0D6C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5E7FA2">
            <w:pPr>
              <w:pStyle w:val="23"/>
              <w:spacing w:after="0" w:line="240" w:lineRule="auto"/>
              <w:ind w:left="0"/>
              <w:jc w:val="both"/>
            </w:pPr>
            <w:r w:rsidRPr="007A0D6C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7A0D6C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A0D6C">
              <w:rPr>
                <w:rFonts w:ascii="Times New Roman" w:hAnsi="Times New Roman" w:cs="Times New Roman"/>
                <w:color w:val="auto"/>
              </w:rPr>
              <w:t>Особенности духовной жизни нового времени</w:t>
            </w:r>
          </w:p>
          <w:p w:rsidR="007A0D6C" w:rsidRPr="007A0D6C" w:rsidRDefault="007A0D6C" w:rsidP="005E7FA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="00DD3E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 Колониальная экспансия Запада на Восток.</w:t>
            </w:r>
          </w:p>
          <w:p w:rsidR="00DD3E52" w:rsidRPr="0069480E" w:rsidRDefault="007A0D6C" w:rsidP="00DD3E5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</w:rPr>
              <w:t>Создание колониальных империй Запада на Востоке.</w:t>
            </w:r>
            <w:r w:rsidR="00DD3E52" w:rsidRPr="0069480E">
              <w:rPr>
                <w:rFonts w:ascii="Times New Roman" w:hAnsi="Times New Roman" w:cs="Times New Roman"/>
                <w:b/>
                <w:color w:val="auto"/>
              </w:rPr>
              <w:t xml:space="preserve"> Попытки модернизации в странах Востока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167C23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 вопрос» с точки зрения 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167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167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167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A1087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A1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A1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A1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0E48C3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0E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0E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0E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DD3E5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М.М.Сперанский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А.А.Аракчеев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E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10.2.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Отечественная  война 1812 года.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10.3. </w:t>
            </w:r>
          </w:p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10.4.</w:t>
            </w:r>
          </w:p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движение: спад и новый подъем.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Неолибералы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неонародники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3A0FA4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3A0FA4" w:rsidRPr="0069480E" w:rsidRDefault="003A0FA4" w:rsidP="003A0FA4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DD3E5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3A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3A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  <w:r w:rsidR="003A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экономического 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131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</w:t>
            </w:r>
            <w:r w:rsidRPr="0069480E">
              <w:rPr>
                <w:sz w:val="20"/>
                <w:szCs w:val="20"/>
              </w:rPr>
              <w:lastRenderedPageBreak/>
              <w:t>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2D33E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Экономические реформы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С.Ю.Витте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П.А.Столыпина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2D3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2D3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2D3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6C50CA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6C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6C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6C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12. Между мировыми войнами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12.1. Между мировыми войнами</w:t>
            </w: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3A0FA4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F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3A0FA4" w:rsidRDefault="003A0FA4" w:rsidP="003A0FA4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0FA4">
              <w:rPr>
                <w:rFonts w:ascii="Times New Roman" w:hAnsi="Times New Roman" w:cs="Times New Roman"/>
                <w:color w:val="auto"/>
              </w:rPr>
              <w:t>Приход большевиков к власти в России</w:t>
            </w:r>
          </w:p>
          <w:p w:rsidR="003A0FA4" w:rsidRPr="003A0FA4" w:rsidRDefault="003A0FA4" w:rsidP="003A0FA4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0FA4" w:rsidRPr="003A0FA4" w:rsidRDefault="003A0FA4" w:rsidP="005E7FA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FE6F0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="00FE6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Вторая мировая война.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Великая Отечественная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E6F07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07" w:rsidRPr="0069480E" w:rsidRDefault="00FE6F07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7" w:rsidRPr="0069480E" w:rsidRDefault="00FE6F07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7" w:rsidRPr="0069480E" w:rsidRDefault="00FE6F07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СССР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FE6F0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="00FE6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FE6F0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FE6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Противоречия: геополитика или идеология?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Гонкавооружений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5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2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6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1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E6F07" w:rsidRPr="0069480E" w:rsidTr="005E7FA2">
        <w:trPr>
          <w:trHeight w:val="2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07" w:rsidRPr="00FE6F07" w:rsidRDefault="00FE6F07" w:rsidP="00FE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14.2 </w:t>
            </w: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Апогей и кризис советской системы</w:t>
            </w:r>
          </w:p>
          <w:p w:rsidR="00FE6F07" w:rsidRPr="0069480E" w:rsidRDefault="00FE6F07" w:rsidP="00FE6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1945—1991 годов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7" w:rsidRPr="0069480E" w:rsidRDefault="00FE6F07" w:rsidP="005E7FA2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 w:val="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FE6F07" w:rsidP="00FE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  <w:r w:rsidR="003A0FA4"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FE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="00FE6F0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</w:t>
            </w: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777108" w:rsidRPr="005F0A7F" w:rsidRDefault="00014717" w:rsidP="005F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  <w:sectPr w:rsidR="00777108" w:rsidRPr="005F0A7F" w:rsidSect="005A4615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D1998" w:rsidRDefault="009D1998" w:rsidP="009D1998">
      <w:pPr>
        <w:pStyle w:val="1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9D1998" w:rsidRDefault="009D1998" w:rsidP="009D199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ОД.02.02 История</w:t>
      </w:r>
    </w:p>
    <w:p w:rsidR="009D1998" w:rsidRPr="004A7A4E" w:rsidRDefault="009D1998" w:rsidP="009D1998"/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9D1998" w:rsidRPr="00380F0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9D7" w:rsidRDefault="009D1998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B6635F">
        <w:rPr>
          <w:rFonts w:ascii="Times New Roman" w:hAnsi="Times New Roman"/>
          <w:sz w:val="24"/>
          <w:szCs w:val="24"/>
        </w:rPr>
        <w:t>ОД.02.02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53.02.08 Музыкальное звукооператорское мастерство) </w:t>
      </w:r>
      <w:r w:rsidR="007329D7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7329D7">
        <w:rPr>
          <w:rFonts w:ascii="Times New Roman" w:hAnsi="Times New Roman"/>
          <w:sz w:val="24"/>
          <w:szCs w:val="24"/>
        </w:rPr>
        <w:t>среднего профессионального</w:t>
      </w:r>
      <w:r w:rsidR="007329D7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7329D7">
        <w:rPr>
          <w:rFonts w:ascii="Times New Roman" w:hAnsi="Times New Roman"/>
          <w:sz w:val="24"/>
          <w:szCs w:val="24"/>
        </w:rPr>
        <w:t xml:space="preserve"> ППССЗ</w:t>
      </w:r>
      <w:r w:rsidR="007329D7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7329D7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7329D7" w:rsidRPr="00685EDC">
        <w:rPr>
          <w:rFonts w:ascii="Times New Roman" w:hAnsi="Times New Roman"/>
          <w:sz w:val="24"/>
          <w:szCs w:val="24"/>
        </w:rPr>
        <w:t>, в котором</w:t>
      </w:r>
      <w:r w:rsidR="007329D7">
        <w:rPr>
          <w:rFonts w:ascii="Times New Roman" w:hAnsi="Times New Roman"/>
          <w:sz w:val="24"/>
          <w:szCs w:val="24"/>
        </w:rPr>
        <w:t xml:space="preserve"> </w:t>
      </w:r>
      <w:r w:rsidR="007329D7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7329D7">
        <w:rPr>
          <w:rFonts w:ascii="Times New Roman" w:hAnsi="Times New Roman"/>
          <w:sz w:val="24"/>
          <w:szCs w:val="24"/>
        </w:rPr>
        <w:t xml:space="preserve"> </w:t>
      </w:r>
      <w:r w:rsidR="007329D7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7329D7">
        <w:rPr>
          <w:rFonts w:ascii="Times New Roman" w:hAnsi="Times New Roman"/>
          <w:sz w:val="24"/>
          <w:szCs w:val="24"/>
        </w:rPr>
        <w:t xml:space="preserve">в </w:t>
      </w:r>
      <w:r w:rsidR="007329D7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7329D7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7329D7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7329D7" w:rsidRPr="006F373E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9D1998" w:rsidRPr="007329D7" w:rsidRDefault="009D1998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29D7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9D1998" w:rsidRPr="00380F0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D1998" w:rsidRDefault="009D1998" w:rsidP="009D1998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D1998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9D1998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9D1998" w:rsidRPr="004369B3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9D1998" w:rsidRPr="004369B3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9D1998" w:rsidRDefault="009D1998" w:rsidP="009D199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9D1998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9D1998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9D1998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9D1998" w:rsidRPr="004369B3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9D1998" w:rsidRPr="004369B3" w:rsidRDefault="009D1998" w:rsidP="009D1998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9D1998" w:rsidRPr="004369B3" w:rsidRDefault="009D1998" w:rsidP="009D1998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9D1998" w:rsidRPr="004369B3" w:rsidRDefault="00CC764C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9D1998" w:rsidRPr="004369B3" w:rsidRDefault="00CC764C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9D1998" w:rsidRPr="004369B3" w:rsidRDefault="00CC764C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9D1998" w:rsidRPr="004369B3" w:rsidRDefault="00CC764C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9D1998" w:rsidRPr="004369B3" w:rsidRDefault="00CC764C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9D1998" w:rsidRPr="004369B3" w:rsidRDefault="009D1998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9D1998" w:rsidRPr="004369B3" w:rsidRDefault="00CC764C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9D1998" w:rsidRPr="004369B3" w:rsidRDefault="009D1998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9D1998" w:rsidRPr="004369B3" w:rsidRDefault="00CC764C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9D1998" w:rsidRPr="004369B3" w:rsidRDefault="00CC764C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9D1998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9D1998" w:rsidRPr="004369B3" w:rsidRDefault="00CC764C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9D1998" w:rsidRDefault="009D1998" w:rsidP="009D199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998" w:rsidRPr="00004200" w:rsidRDefault="009D1998" w:rsidP="009D1998">
      <w:pPr>
        <w:pStyle w:val="ab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9D1998" w:rsidRPr="00206DCE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9D1998" w:rsidRPr="00206DCE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9D1998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9D1998" w:rsidRPr="00206DCE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9D1998" w:rsidRPr="00AE6BB2" w:rsidRDefault="009D1998" w:rsidP="009D19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D1998" w:rsidRDefault="009D1998" w:rsidP="009D1998">
      <w:pPr>
        <w:pStyle w:val="a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2507C">
        <w:rPr>
          <w:rFonts w:ascii="Times New Roman" w:hAnsi="Times New Roman"/>
          <w:b/>
          <w:caps/>
          <w:sz w:val="24"/>
          <w:szCs w:val="24"/>
        </w:rPr>
        <w:t>ОД.02.02 История</w:t>
      </w:r>
    </w:p>
    <w:p w:rsidR="009D1998" w:rsidRPr="005544A0" w:rsidRDefault="009D1998" w:rsidP="009D19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9D1998" w:rsidRPr="00A3558C" w:rsidRDefault="009D1998" w:rsidP="009D199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9D1998" w:rsidRPr="00A3558C" w:rsidRDefault="009D1998" w:rsidP="009D199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9D1998" w:rsidRPr="00A51533" w:rsidRDefault="009D1998" w:rsidP="009D199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3241"/>
        <w:gridCol w:w="3166"/>
      </w:tblGrid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фотокинодокументы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998" w:rsidRPr="004369B3" w:rsidRDefault="009D1998" w:rsidP="00D1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9D1998" w:rsidRPr="004369B3" w:rsidRDefault="009D1998" w:rsidP="00D16549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1998" w:rsidRPr="004369B3" w:rsidRDefault="009D1998" w:rsidP="00D16549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9D1998" w:rsidRPr="004369B3" w:rsidRDefault="009D1998" w:rsidP="00D1654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отличать исторические факты от мнений аналитиков и мыслителей.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станавливать причинно-следственные связи между явлениями, пространственные и временные рамки изучаемых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исторических процессов и явлений;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Отличает важнейшие исторические категории: историческое событие и историческое явление;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пространство и время.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9D1998" w:rsidRPr="004369B3" w:rsidRDefault="009D1998" w:rsidP="00D16549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</w:t>
            </w:r>
            <w:proofErr w:type="spellStart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опрос,тест</w:t>
            </w:r>
            <w:proofErr w:type="spellEnd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доклады, сообщения, экзамен.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9D1998" w:rsidRPr="004369B3" w:rsidRDefault="009D1998" w:rsidP="00D1654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неоэволюционизм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государсвенная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Знает об исторических причинах  современных общественных процессов: информатизации, глобализации, интеграции,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Дает характеристику и анализ  особенностям исторического пути России в разные исторические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эпохи.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монголо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доклады, экзамен, сообщения, работа на семинарских занятиях.</w:t>
            </w:r>
          </w:p>
        </w:tc>
      </w:tr>
    </w:tbl>
    <w:p w:rsidR="009D1998" w:rsidRPr="004369B3" w:rsidRDefault="009D1998" w:rsidP="009D1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2977"/>
      </w:tblGrid>
      <w:tr w:rsidR="00862773" w:rsidRPr="00A51533" w:rsidTr="0086277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862773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давать теоретический анализ музыкального произведения с использованием профессиональной терминологии;</w:t>
            </w:r>
          </w:p>
          <w:p w:rsidR="00862773" w:rsidRPr="00862773" w:rsidRDefault="00862773" w:rsidP="00D165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-отделяет теоретический материал от практического действия в процессе воспроизведения музыкального произведения;</w:t>
            </w:r>
          </w:p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применяет знания по музыкальной литературе, по сольфеджио, по музыкальной грамотности при решении практической задачи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2.3. 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Работать в непосредственном контакте с исполнителем над интерпретацией музыкального произведения.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является непосредственным участником совместной деятельности с исполнителем при анализе музыкальных произведений определенной исторической эпохи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ПК 2.5. Исполнять на фортепиано различные произведения классической, современной и </w:t>
            </w:r>
            <w:proofErr w:type="spellStart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эстрадно</w:t>
            </w:r>
            <w:proofErr w:type="spellEnd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-джазовой музыкальной литературы.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- свободно исполняет программный репертуар различных стилевых, жанровых направлений от образцов классической музыки до образцов </w:t>
            </w:r>
            <w:proofErr w:type="spellStart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эстрадно</w:t>
            </w:r>
            <w:proofErr w:type="spellEnd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–джазовой и музыкальной литературы.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ПК 3.4.</w:t>
            </w:r>
            <w:r w:rsidRPr="008627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владеет умением находить учебную информацию в различных источниках;</w:t>
            </w:r>
          </w:p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составляет информационную справку, распространяет в социальных сетях информацию об образовательном учреждении.</w:t>
            </w:r>
          </w:p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</w:t>
            </w:r>
            <w:proofErr w:type="spellStart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диспутах.</w:t>
            </w:r>
          </w:p>
        </w:tc>
      </w:tr>
    </w:tbl>
    <w:p w:rsidR="009D1998" w:rsidRPr="00A60EB5" w:rsidRDefault="009D1998" w:rsidP="009D19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9D1998" w:rsidRDefault="009D1998" w:rsidP="009D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98" w:rsidRDefault="009D1998" w:rsidP="009D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9D1998" w:rsidRDefault="009D1998" w:rsidP="009D1998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998" w:rsidRPr="004825F0" w:rsidRDefault="009D1998" w:rsidP="009D1998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Страбона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провиденциалистский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археологические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9D1998" w:rsidRPr="00193442" w:rsidRDefault="009D1998" w:rsidP="009D1998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9D1998" w:rsidRPr="00193442" w:rsidRDefault="009D1998" w:rsidP="009D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2.2. Одним из основоположников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антинорманской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теории основания государства у восточных славян являлся…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А.Л.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Шлёцер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подсечно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-огневое земледелие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2.5. Город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находился в земле племени…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2.7. Правителями какого из городов являлись до 882 года Аскольд 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Киев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Дажьбог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от названия реки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Рось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от названия народа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роксоланы</w:t>
      </w:r>
      <w:proofErr w:type="spellEnd"/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собрание старейшин племен для решения общих вопросов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</w:p>
    <w:p w:rsidR="009D1998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998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998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9D1998" w:rsidRPr="004F425A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Общая характеристика понятия «революция» с примерами.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9D1998" w:rsidRDefault="009D1998" w:rsidP="009D1998">
      <w:pPr>
        <w:pStyle w:val="ab"/>
        <w:spacing w:after="0" w:line="200" w:lineRule="atLeast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9D1998" w:rsidRPr="007C7B96" w:rsidRDefault="009D1998" w:rsidP="009D1998">
      <w:pPr>
        <w:pStyle w:val="ab"/>
        <w:spacing w:after="0" w:line="200" w:lineRule="atLeast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D1998" w:rsidRPr="009D1998" w:rsidRDefault="009D1998" w:rsidP="009D199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D1998" w:rsidRPr="009D1998" w:rsidRDefault="009D1998" w:rsidP="009D199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9D1998" w:rsidRPr="007C7B96" w:rsidRDefault="009D1998" w:rsidP="009D1998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D1998" w:rsidRPr="007C7B96" w:rsidRDefault="009D1998" w:rsidP="009D1998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C7B9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D1998" w:rsidRPr="007C7B96" w:rsidRDefault="009D1998" w:rsidP="009D1998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D1998" w:rsidRPr="004F1D72" w:rsidTr="00D1654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9D1998" w:rsidRDefault="009D1998" w:rsidP="009D1998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998" w:rsidRPr="009D1998" w:rsidRDefault="009D1998" w:rsidP="009D1998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9D1998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9D1998" w:rsidRPr="007C7B96" w:rsidRDefault="009D1998" w:rsidP="009D1998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9D1998" w:rsidRDefault="009D1998" w:rsidP="009D19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D1998" w:rsidRDefault="009D1998" w:rsidP="009D1998">
      <w:pPr>
        <w:spacing w:after="0"/>
      </w:pPr>
    </w:p>
    <w:p w:rsidR="003E0427" w:rsidRDefault="003E0427" w:rsidP="009D199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sectPr w:rsidR="003E0427" w:rsidSect="00D1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98" w:rsidRDefault="00693A98" w:rsidP="007735D7">
      <w:pPr>
        <w:spacing w:after="0" w:line="240" w:lineRule="auto"/>
      </w:pPr>
      <w:r>
        <w:separator/>
      </w:r>
    </w:p>
  </w:endnote>
  <w:endnote w:type="continuationSeparator" w:id="0">
    <w:p w:rsidR="00693A98" w:rsidRDefault="00693A98" w:rsidP="0077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9" w:rsidRDefault="00D16549" w:rsidP="00725FB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9" w:rsidRDefault="00D16549" w:rsidP="00725FB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2"/>
      <w:docPartObj>
        <w:docPartGallery w:val="Page Numbers (Bottom of Page)"/>
        <w:docPartUnique/>
      </w:docPartObj>
    </w:sdtPr>
    <w:sdtEndPr/>
    <w:sdtContent>
      <w:p w:rsidR="00D16549" w:rsidRDefault="00CC764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6549" w:rsidRDefault="00D16549" w:rsidP="00725FB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98" w:rsidRDefault="00693A98" w:rsidP="007735D7">
      <w:pPr>
        <w:spacing w:after="0" w:line="240" w:lineRule="auto"/>
      </w:pPr>
      <w:r>
        <w:separator/>
      </w:r>
    </w:p>
  </w:footnote>
  <w:footnote w:type="continuationSeparator" w:id="0">
    <w:p w:rsidR="00693A98" w:rsidRDefault="00693A98" w:rsidP="0077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9" w:rsidRPr="00645751" w:rsidRDefault="00D16549" w:rsidP="00725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E6E47"/>
    <w:multiLevelType w:val="hybridMultilevel"/>
    <w:tmpl w:val="BBF8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0B5017"/>
    <w:multiLevelType w:val="hybridMultilevel"/>
    <w:tmpl w:val="FC6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13"/>
  </w:num>
  <w:num w:numId="17">
    <w:abstractNumId w:val="4"/>
  </w:num>
  <w:num w:numId="1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003C69"/>
    <w:rsid w:val="00014717"/>
    <w:rsid w:val="00027E74"/>
    <w:rsid w:val="00045B04"/>
    <w:rsid w:val="000B5017"/>
    <w:rsid w:val="000C0446"/>
    <w:rsid w:val="000C4FE6"/>
    <w:rsid w:val="001348CC"/>
    <w:rsid w:val="0017216B"/>
    <w:rsid w:val="001722FD"/>
    <w:rsid w:val="001D2653"/>
    <w:rsid w:val="001E2B7B"/>
    <w:rsid w:val="00201394"/>
    <w:rsid w:val="00220589"/>
    <w:rsid w:val="0022507C"/>
    <w:rsid w:val="00274490"/>
    <w:rsid w:val="00281930"/>
    <w:rsid w:val="002A5279"/>
    <w:rsid w:val="00311C90"/>
    <w:rsid w:val="00320C2D"/>
    <w:rsid w:val="003A0FA4"/>
    <w:rsid w:val="003A6662"/>
    <w:rsid w:val="003B2E94"/>
    <w:rsid w:val="003E0427"/>
    <w:rsid w:val="00400A0A"/>
    <w:rsid w:val="004531EB"/>
    <w:rsid w:val="004C7E59"/>
    <w:rsid w:val="005862AD"/>
    <w:rsid w:val="005A4615"/>
    <w:rsid w:val="005E7FA2"/>
    <w:rsid w:val="005F0A7F"/>
    <w:rsid w:val="00693A98"/>
    <w:rsid w:val="0071638A"/>
    <w:rsid w:val="00725FBA"/>
    <w:rsid w:val="007329D7"/>
    <w:rsid w:val="007735D7"/>
    <w:rsid w:val="00777108"/>
    <w:rsid w:val="007A0D6C"/>
    <w:rsid w:val="007A6CDC"/>
    <w:rsid w:val="007B7CAD"/>
    <w:rsid w:val="00802CA7"/>
    <w:rsid w:val="00843F2B"/>
    <w:rsid w:val="0084465D"/>
    <w:rsid w:val="0086135A"/>
    <w:rsid w:val="00861E43"/>
    <w:rsid w:val="00862773"/>
    <w:rsid w:val="009026A6"/>
    <w:rsid w:val="009D056A"/>
    <w:rsid w:val="009D1998"/>
    <w:rsid w:val="009E2355"/>
    <w:rsid w:val="00A65B74"/>
    <w:rsid w:val="00AD602A"/>
    <w:rsid w:val="00AF642F"/>
    <w:rsid w:val="00B6635F"/>
    <w:rsid w:val="00B961FD"/>
    <w:rsid w:val="00C1309D"/>
    <w:rsid w:val="00C61F80"/>
    <w:rsid w:val="00CC15FC"/>
    <w:rsid w:val="00CC764C"/>
    <w:rsid w:val="00CD1A34"/>
    <w:rsid w:val="00CE2A58"/>
    <w:rsid w:val="00CF72F0"/>
    <w:rsid w:val="00D16549"/>
    <w:rsid w:val="00D33E3C"/>
    <w:rsid w:val="00DC34F3"/>
    <w:rsid w:val="00DD3E52"/>
    <w:rsid w:val="00E27CBA"/>
    <w:rsid w:val="00E3699C"/>
    <w:rsid w:val="00E36BBB"/>
    <w:rsid w:val="00E74012"/>
    <w:rsid w:val="00EB68DD"/>
    <w:rsid w:val="00EF64C4"/>
    <w:rsid w:val="00F11F21"/>
    <w:rsid w:val="00F13B90"/>
    <w:rsid w:val="00F507F7"/>
    <w:rsid w:val="00FB6EB1"/>
    <w:rsid w:val="00FB78BE"/>
    <w:rsid w:val="00FC25E8"/>
    <w:rsid w:val="00FE6F07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5D7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33</Pages>
  <Words>9495</Words>
  <Characters>54126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26</cp:revision>
  <dcterms:created xsi:type="dcterms:W3CDTF">2018-06-28T13:54:00Z</dcterms:created>
  <dcterms:modified xsi:type="dcterms:W3CDTF">2020-12-15T07:11:00Z</dcterms:modified>
</cp:coreProperties>
</file>