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0346C2"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r w:rsidR="000346C2">
        <w:rPr>
          <w:rFonts w:ascii="Times New Roman" w:eastAsia="Times New Roman" w:hAnsi="Times New Roman" w:cs="Times New Roman"/>
          <w:b/>
          <w:bCs/>
          <w:sz w:val="24"/>
          <w:szCs w:val="24"/>
          <w:lang w:eastAsia="ru-RU"/>
        </w:rPr>
        <w:t>2</w:t>
      </w:r>
    </w:p>
    <w:p w:rsidR="000346C2" w:rsidRDefault="00D80DFA" w:rsidP="00D80DFA">
      <w:pPr>
        <w:spacing w:after="0" w:line="240" w:lineRule="auto"/>
        <w:jc w:val="right"/>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sz w:val="24"/>
          <w:szCs w:val="24"/>
          <w:lang w:eastAsia="ru-RU"/>
        </w:rPr>
        <w:t xml:space="preserve">к ООП по </w:t>
      </w:r>
      <w:r w:rsidR="009C185F">
        <w:rPr>
          <w:rFonts w:ascii="Times New Roman" w:eastAsia="Times New Roman" w:hAnsi="Times New Roman" w:cs="Times New Roman"/>
          <w:sz w:val="24"/>
          <w:szCs w:val="24"/>
          <w:lang w:eastAsia="ru-RU"/>
        </w:rPr>
        <w:t>профессии</w:t>
      </w:r>
      <w:r w:rsidRPr="00D80DFA">
        <w:rPr>
          <w:rFonts w:ascii="Times New Roman" w:eastAsia="Times New Roman" w:hAnsi="Times New Roman" w:cs="Times New Roman"/>
          <w:b/>
          <w:sz w:val="24"/>
          <w:szCs w:val="24"/>
          <w:lang w:eastAsia="ru-RU"/>
        </w:rPr>
        <w:br/>
      </w:r>
      <w:r w:rsidR="00F409B2">
        <w:rPr>
          <w:rFonts w:ascii="Times New Roman" w:eastAsia="Times New Roman" w:hAnsi="Times New Roman" w:cs="Times New Roman"/>
          <w:b/>
          <w:sz w:val="24"/>
          <w:szCs w:val="24"/>
          <w:lang w:eastAsia="ru-RU"/>
        </w:rPr>
        <w:t xml:space="preserve">13.01.10 Электромонтер по ремонту и обслуживанию электрооборудования </w:t>
      </w:r>
    </w:p>
    <w:p w:rsidR="00D80DFA" w:rsidRPr="00D80DFA" w:rsidRDefault="00F409B2" w:rsidP="00D80D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 отраслям)</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РАБОЧАЯ ПРОГРАММА УЧЕБНОЙ ДИСЦИПЛИНЫ</w:t>
      </w:r>
    </w:p>
    <w:p w:rsidR="00D80DFA" w:rsidRPr="00D80DFA" w:rsidRDefault="00914405" w:rsidP="00D80DFA">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pacing w:after="20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по квалификации техник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2023г.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Рабочая программа разработана на основе:</w:t>
      </w:r>
    </w:p>
    <w:p w:rsidR="00D80DFA" w:rsidRPr="00D80DFA" w:rsidRDefault="00D80DFA" w:rsidP="009C185F">
      <w:pPr>
        <w:numPr>
          <w:ilvl w:val="0"/>
          <w:numId w:val="5"/>
        </w:numPr>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D80DFA">
        <w:rPr>
          <w:rFonts w:ascii="Times New Roman" w:eastAsia="Times New Roman" w:hAnsi="Times New Roman" w:cs="Times New Roman"/>
          <w:sz w:val="24"/>
          <w:szCs w:val="24"/>
          <w:lang w:eastAsia="ru-RU"/>
        </w:rPr>
        <w:t xml:space="preserve"> среднего профессионального образования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w:t>
      </w:r>
      <w:r w:rsidRPr="00D80DFA">
        <w:rPr>
          <w:rFonts w:ascii="Times New Roman" w:eastAsia="Times New Roman" w:hAnsi="Times New Roman" w:cs="Times New Roman"/>
          <w:bCs/>
          <w:sz w:val="24"/>
          <w:szCs w:val="24"/>
          <w:lang w:eastAsia="ru-RU"/>
        </w:rPr>
        <w:t>Об утверждении и введении в действие федерального государственного образовательного стандарта среднего профессионального образования</w:t>
      </w:r>
      <w:r w:rsidRPr="00D80DFA">
        <w:rPr>
          <w:rFonts w:ascii="Times New Roman" w:eastAsia="Times New Roman" w:hAnsi="Times New Roman" w:cs="Times New Roman"/>
          <w:sz w:val="24"/>
          <w:szCs w:val="24"/>
          <w:lang w:eastAsia="ru-RU"/>
        </w:rPr>
        <w:t xml:space="preserve">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от 10 января 2018 года N2, зарегистрирован в Минюсте России 26 января 2018 года N49797).</w:t>
      </w:r>
    </w:p>
    <w:p w:rsidR="00D80DFA" w:rsidRPr="00D80DFA" w:rsidRDefault="00D80DFA" w:rsidP="00D80DFA">
      <w:pPr>
        <w:numPr>
          <w:ilvl w:val="0"/>
          <w:numId w:val="5"/>
        </w:numPr>
        <w:spacing w:before="120" w:after="0" w:line="240" w:lineRule="auto"/>
        <w:jc w:val="both"/>
        <w:rPr>
          <w:rFonts w:ascii="Times New Roman" w:eastAsia="Times New Roman" w:hAnsi="Times New Roman" w:cs="Times New Roman"/>
          <w:b/>
          <w:sz w:val="28"/>
          <w:szCs w:val="28"/>
          <w:lang w:eastAsia="ru-RU"/>
        </w:rPr>
      </w:pPr>
      <w:r w:rsidRPr="00D80DFA">
        <w:rPr>
          <w:rFonts w:ascii="Times New Roman" w:eastAsia="Times New Roman" w:hAnsi="Times New Roman" w:cs="Times New Roman"/>
          <w:i/>
          <w:sz w:val="24"/>
          <w:szCs w:val="24"/>
          <w:lang w:eastAsia="ru-RU"/>
        </w:rPr>
        <w:t>Примерной основной образовательной программы</w:t>
      </w:r>
      <w:r w:rsidRPr="00D80DFA">
        <w:rPr>
          <w:rFonts w:ascii="Times New Roman" w:eastAsia="Times New Roman" w:hAnsi="Times New Roman" w:cs="Times New Roman"/>
          <w:sz w:val="24"/>
          <w:szCs w:val="24"/>
          <w:lang w:eastAsia="ru-RU"/>
        </w:rPr>
        <w:t xml:space="preserve">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009C185F">
        <w:t xml:space="preserve"> </w:t>
      </w:r>
      <w:hyperlink r:id="rId7" w:history="1">
        <w:r w:rsidRPr="00D80DFA">
          <w:rPr>
            <w:rFonts w:ascii="Times New Roman" w:eastAsia="Times New Roman" w:hAnsi="Times New Roman" w:cs="Times New Roman"/>
            <w:color w:val="0000FF"/>
            <w:sz w:val="24"/>
            <w:szCs w:val="24"/>
            <w:u w:val="single"/>
            <w:lang w:eastAsia="ru-RU"/>
          </w:rPr>
          <w:t>https://firpo.ru/spo-programms/</w:t>
        </w:r>
      </w:hyperlink>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0346C2" w:rsidP="00D80DFA">
      <w:pPr>
        <w:spacing w:after="2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Разработчик:</w:t>
      </w:r>
      <w:bookmarkStart w:id="0" w:name="_GoBack"/>
      <w:bookmarkEnd w:id="0"/>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D80DFA"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 xml:space="preserve">гуманитарных, социально-экономических, математических и естественно-научных дисциплин (г.Тобольск) </w:t>
      </w:r>
      <w:r w:rsidRPr="00D80DFA">
        <w:rPr>
          <w:rFonts w:ascii="Times New Roman" w:eastAsia="Times New Roman" w:hAnsi="Times New Roman" w:cs="Times New Roman"/>
          <w:sz w:val="24"/>
          <w:szCs w:val="24"/>
          <w:lang w:eastAsia="ru-RU"/>
        </w:rPr>
        <w:t>Протокол №9 от 31 мая 2023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w:t>
      </w:r>
      <w:proofErr w:type="spellStart"/>
      <w:r w:rsidRPr="00D80DFA">
        <w:rPr>
          <w:rFonts w:ascii="Times New Roman" w:eastAsia="Times New Roman" w:hAnsi="Times New Roman" w:cs="Times New Roman"/>
          <w:sz w:val="24"/>
          <w:szCs w:val="24"/>
          <w:lang w:eastAsia="ru-RU"/>
        </w:rPr>
        <w:t>Коломоец</w:t>
      </w:r>
      <w:proofErr w:type="spellEnd"/>
      <w:r w:rsidRPr="00D80DFA">
        <w:rPr>
          <w:rFonts w:ascii="Times New Roman" w:eastAsia="Times New Roman" w:hAnsi="Times New Roman" w:cs="Times New Roman"/>
          <w:sz w:val="24"/>
          <w:szCs w:val="24"/>
          <w:lang w:eastAsia="ru-RU"/>
        </w:rPr>
        <w:t xml:space="preserve">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w:t>
      </w:r>
      <w:proofErr w:type="spellStart"/>
      <w:r w:rsidRPr="00D80DFA">
        <w:rPr>
          <w:rFonts w:ascii="Times New Roman" w:eastAsia="Times New Roman" w:hAnsi="Times New Roman" w:cs="Times New Roman"/>
          <w:sz w:val="24"/>
          <w:szCs w:val="24"/>
          <w:lang w:eastAsia="ru-RU"/>
        </w:rPr>
        <w:t>Симанова</w:t>
      </w:r>
      <w:proofErr w:type="spellEnd"/>
      <w:r w:rsidRPr="00D80DFA">
        <w:rPr>
          <w:rFonts w:ascii="Times New Roman" w:eastAsia="Times New Roman" w:hAnsi="Times New Roman" w:cs="Times New Roman"/>
          <w:sz w:val="24"/>
          <w:szCs w:val="24"/>
          <w:lang w:eastAsia="ru-RU"/>
        </w:rPr>
        <w:t xml:space="preserve">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lastRenderedPageBreak/>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ОБЩАЯ ХАРАКТЕРИСТИКА РАБОЧЕЙ ПРОГРАММЫ УЧЕБНОЙ ДИСЦИПЛИНЫ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СТРУКТУРА И СОДЕРЖАНИЕ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УСЛОВИЯ РЕАЛИЗАЦИИ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КОНТРОЛЬ И ОЦЕНКА РЕЗУЛЬТАТОВ ОСВОЕНИЯ РАБОЧЕЙ ПРОГРАММЫ УЧЕБНОЙ ДИСЦИПЛИНЫ</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w:t>
      </w:r>
    </w:p>
    <w:p w:rsidR="00D80DFA" w:rsidRDefault="00914405" w:rsidP="009C185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9C185F" w:rsidRPr="009C185F">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9C185F" w:rsidRPr="00D80DFA" w:rsidRDefault="009C185F"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914405">
        <w:rPr>
          <w:rFonts w:ascii="Times New Roman" w:eastAsia="Times New Roman" w:hAnsi="Times New Roman" w:cs="Times New Roman"/>
          <w:sz w:val="24"/>
          <w:szCs w:val="24"/>
          <w:lang w:eastAsia="ru-RU"/>
        </w:rPr>
        <w:t>СГЦ0.2</w:t>
      </w:r>
      <w:r w:rsidR="009C185F" w:rsidRPr="009C185F">
        <w:rPr>
          <w:rFonts w:ascii="Times New Roman" w:eastAsia="Times New Roman" w:hAnsi="Times New Roman" w:cs="Times New Roman"/>
          <w:sz w:val="24"/>
          <w:szCs w:val="24"/>
          <w:lang w:eastAsia="ru-RU"/>
        </w:rPr>
        <w:t xml:space="preserve"> Иностранный язык в профессиональной деятельности</w:t>
      </w:r>
      <w:r w:rsidRPr="00D80DFA">
        <w:rPr>
          <w:rFonts w:ascii="Times New Roman" w:eastAsia="Times New Roman" w:hAnsi="Times New Roman" w:cs="Times New Roman"/>
          <w:sz w:val="24"/>
          <w:szCs w:val="24"/>
          <w:lang w:eastAsia="ru-RU"/>
        </w:rPr>
        <w:t xml:space="preserve"> является обязательной частью общего гуманитарного и социально-экономического цикла основной образовательной программы в соответствии с ФГОС </w:t>
      </w:r>
      <w:r w:rsidR="009C185F">
        <w:rPr>
          <w:rFonts w:ascii="Times New Roman" w:eastAsia="Times New Roman" w:hAnsi="Times New Roman" w:cs="Times New Roman"/>
          <w:sz w:val="24"/>
          <w:szCs w:val="24"/>
          <w:lang w:eastAsia="ru-RU"/>
        </w:rPr>
        <w:t>по профессии</w:t>
      </w:r>
      <w:r w:rsidRPr="00D80DFA">
        <w:rPr>
          <w:rFonts w:ascii="Times New Roman" w:eastAsia="Times New Roman" w:hAnsi="Times New Roman" w:cs="Times New Roman"/>
          <w:sz w:val="24"/>
          <w:szCs w:val="24"/>
          <w:lang w:eastAsia="ru-RU"/>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w:t>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914405">
        <w:rPr>
          <w:rFonts w:ascii="Times New Roman" w:eastAsia="Times New Roman" w:hAnsi="Times New Roman" w:cs="Times New Roman"/>
          <w:sz w:val="24"/>
          <w:szCs w:val="24"/>
          <w:lang w:eastAsia="ru-RU"/>
        </w:rPr>
        <w:t>СГЦ0.2</w:t>
      </w:r>
      <w:r w:rsidRPr="00D80DFA">
        <w:rPr>
          <w:rFonts w:ascii="Times New Roman" w:eastAsia="Times New Roman" w:hAnsi="Times New Roman" w:cs="Times New Roman"/>
          <w:sz w:val="24"/>
          <w:szCs w:val="24"/>
          <w:lang w:eastAsia="ru-RU"/>
        </w:rPr>
        <w:t xml:space="preserve"> Иностранный язык в профессиональной деятельности обеспечивает формирование профессиональных и общих компетенций по всем видам деятельности ФГОС </w:t>
      </w:r>
      <w:r w:rsidR="009C185F">
        <w:rPr>
          <w:rFonts w:ascii="Times New Roman" w:eastAsia="Times New Roman" w:hAnsi="Times New Roman" w:cs="Times New Roman"/>
          <w:sz w:val="24"/>
          <w:szCs w:val="24"/>
          <w:lang w:eastAsia="ru-RU"/>
        </w:rPr>
        <w:t xml:space="preserve">по </w:t>
      </w:r>
      <w:proofErr w:type="gramStart"/>
      <w:r w:rsidR="009C185F">
        <w:rPr>
          <w:rFonts w:ascii="Times New Roman" w:eastAsia="Times New Roman" w:hAnsi="Times New Roman" w:cs="Times New Roman"/>
          <w:sz w:val="24"/>
          <w:szCs w:val="24"/>
          <w:lang w:eastAsia="ru-RU"/>
        </w:rPr>
        <w:t>профессии</w:t>
      </w:r>
      <w:r w:rsidRPr="00D80DFA">
        <w:rPr>
          <w:rFonts w:ascii="Times New Roman" w:eastAsia="Times New Roman" w:hAnsi="Times New Roman" w:cs="Times New Roman"/>
          <w:sz w:val="24"/>
          <w:szCs w:val="24"/>
          <w:lang w:eastAsia="ru-RU"/>
        </w:rPr>
        <w:t xml:space="preserve">  </w:t>
      </w:r>
      <w:r w:rsidR="00F409B2">
        <w:rPr>
          <w:rFonts w:ascii="Times New Roman" w:eastAsia="Times New Roman" w:hAnsi="Times New Roman" w:cs="Times New Roman"/>
          <w:sz w:val="24"/>
          <w:szCs w:val="24"/>
          <w:lang w:eastAsia="ru-RU"/>
        </w:rPr>
        <w:t>13.01.10</w:t>
      </w:r>
      <w:proofErr w:type="gramEnd"/>
      <w:r w:rsidR="00F409B2">
        <w:rPr>
          <w:rFonts w:ascii="Times New Roman" w:eastAsia="Times New Roman" w:hAnsi="Times New Roman" w:cs="Times New Roman"/>
          <w:sz w:val="24"/>
          <w:szCs w:val="24"/>
          <w:lang w:eastAsia="ru-RU"/>
        </w:rPr>
        <w:t xml:space="preserve">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w:t>
      </w: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1.2.1 В рамках программы учебной дисциплины обучающимися осваиваются умения и знания</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tbl>
      <w:tblPr>
        <w:tblW w:w="9248" w:type="dxa"/>
        <w:tblInd w:w="-110" w:type="dxa"/>
        <w:tblCellMar>
          <w:top w:w="15" w:type="dxa"/>
          <w:right w:w="106" w:type="dxa"/>
        </w:tblCellMar>
        <w:tblLook w:val="04A0" w:firstRow="1" w:lastRow="0" w:firstColumn="1" w:lastColumn="0" w:noHBand="0" w:noVBand="1"/>
      </w:tblPr>
      <w:tblGrid>
        <w:gridCol w:w="1580"/>
        <w:gridCol w:w="3663"/>
        <w:gridCol w:w="2824"/>
        <w:gridCol w:w="1181"/>
      </w:tblGrid>
      <w:tr w:rsidR="00022C28" w:rsidRPr="00022C28" w:rsidTr="00517DD4">
        <w:trPr>
          <w:trHeight w:val="650"/>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Умения</w:t>
            </w:r>
          </w:p>
        </w:tc>
        <w:tc>
          <w:tcPr>
            <w:tcW w:w="3206" w:type="dxa"/>
            <w:gridSpan w:val="2"/>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Знания</w:t>
            </w:r>
          </w:p>
        </w:tc>
      </w:tr>
      <w:tr w:rsidR="00022C28" w:rsidRPr="00022C28" w:rsidTr="00517DD4">
        <w:trPr>
          <w:trHeight w:val="6358"/>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1-0</w:t>
            </w:r>
            <w:r w:rsidR="00F409B2">
              <w:rPr>
                <w:rFonts w:ascii="Times New Roman" w:eastAsia="Times New Roman" w:hAnsi="Times New Roman" w:cs="Times New Roman"/>
                <w:sz w:val="20"/>
                <w:szCs w:val="24"/>
                <w:lang w:eastAsia="ru-RU" w:bidi="ru-RU"/>
              </w:rPr>
              <w:t>7</w:t>
            </w:r>
            <w:r w:rsidRPr="00022C28">
              <w:rPr>
                <w:rFonts w:ascii="Times New Roman" w:eastAsia="Times New Roman" w:hAnsi="Times New Roman" w:cs="Times New Roman"/>
                <w:sz w:val="20"/>
                <w:szCs w:val="24"/>
                <w:lang w:eastAsia="ru-RU" w:bidi="ru-RU"/>
              </w:rPr>
              <w:t>, ОК 9</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понимать общий смысл воспроизведённых высказываний в пределах литературной нормы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понимать содержание текста, как на базовые, так и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осуществлять высказывания (устно и письменно) на иностранном языке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осуществлять переводы (со словарем и без словаря) иностранных тексов профессиональной направленности; - строить простые высказывания о себе и своей профессий деятельности;</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производить краткое обоснование и объяснение своих текущих 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планируемых действий;</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выполнять письменные простые связные сообщения на интересующие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разрабатывать планы к самостоятельным работам для</w:t>
            </w:r>
          </w:p>
        </w:tc>
        <w:tc>
          <w:tcPr>
            <w:tcW w:w="3206" w:type="dxa"/>
            <w:gridSpan w:val="2"/>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numPr>
                <w:ilvl w:val="0"/>
                <w:numId w:val="8"/>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особенности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произношения интернациональных слов и правила чтения технической терминологии и лексики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направленности;</w:t>
            </w:r>
          </w:p>
          <w:p w:rsidR="00022C28" w:rsidRPr="00022C28" w:rsidRDefault="00022C28" w:rsidP="00022C28">
            <w:pPr>
              <w:numPr>
                <w:ilvl w:val="0"/>
                <w:numId w:val="8"/>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основные</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общеупотребительные глаголы  профессиональной лексики;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лексический (1000 - 1200 лексических единиц) минимум, относящийся к описанию предметов, средств и процессов</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 деятельности;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основные грамматические правила, необходимые для построения простых и сложных предложений на профессиональные темы и</w:t>
            </w:r>
          </w:p>
        </w:tc>
      </w:tr>
      <w:tr w:rsidR="00022C28" w:rsidRPr="00022C28" w:rsidTr="00517DD4">
        <w:trPr>
          <w:trHeight w:val="1666"/>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подготовки проектов и устных сообщений. </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письменно переводить тексты по профессиональной тематике и техническую документацию с</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использованием разных типов словарей</w:t>
            </w:r>
          </w:p>
        </w:tc>
        <w:tc>
          <w:tcPr>
            <w:tcW w:w="2327" w:type="dxa"/>
            <w:tcBorders>
              <w:top w:val="single" w:sz="4" w:space="0" w:color="000000"/>
              <w:left w:val="single" w:sz="4" w:space="0" w:color="000000"/>
              <w:bottom w:val="single" w:sz="4" w:space="0" w:color="000000"/>
              <w:right w:val="nil"/>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перевода</w:t>
            </w:r>
            <w:r w:rsidRPr="00022C28">
              <w:rPr>
                <w:rFonts w:ascii="Times New Roman" w:eastAsia="Times New Roman" w:hAnsi="Times New Roman" w:cs="Times New Roman"/>
                <w:sz w:val="20"/>
                <w:szCs w:val="24"/>
                <w:lang w:eastAsia="ru-RU" w:bidi="ru-RU"/>
              </w:rPr>
              <w:tab/>
              <w:t xml:space="preserve"> </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 направленности.</w:t>
            </w:r>
          </w:p>
        </w:tc>
        <w:tc>
          <w:tcPr>
            <w:tcW w:w="879" w:type="dxa"/>
            <w:tcBorders>
              <w:top w:val="single" w:sz="4" w:space="0" w:color="000000"/>
              <w:left w:val="nil"/>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текстов</w:t>
            </w:r>
          </w:p>
        </w:tc>
      </w:tr>
      <w:tr w:rsidR="00022C28" w:rsidRPr="00022C28" w:rsidTr="00517DD4">
        <w:trPr>
          <w:trHeight w:val="1666"/>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lastRenderedPageBreak/>
              <w:t>За счет часов</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вариативной части</w:t>
            </w: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-самостоятельно совершенствовать устную и письменную речь, пополнять словарный запас.</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-использовать возможности наглядно образного представления учебной информации</w:t>
            </w:r>
          </w:p>
        </w:tc>
        <w:tc>
          <w:tcPr>
            <w:tcW w:w="2327" w:type="dxa"/>
            <w:tcBorders>
              <w:top w:val="single" w:sz="4" w:space="0" w:color="000000"/>
              <w:left w:val="single" w:sz="4" w:space="0" w:color="000000"/>
              <w:bottom w:val="single" w:sz="4" w:space="0" w:color="000000"/>
              <w:right w:val="nil"/>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879" w:type="dxa"/>
            <w:tcBorders>
              <w:top w:val="single" w:sz="4" w:space="0" w:color="000000"/>
              <w:left w:val="nil"/>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r>
    </w:tbl>
    <w:p w:rsid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01. Выбирать способы решения задач профессиональной деятельности применительно к различным контекстам;</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04. Эффективно взаимодействовать и работать в коллективе и команде;</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C185F"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409B2" w:rsidRPr="009C185F" w:rsidRDefault="00F409B2" w:rsidP="00F409B2">
      <w:pPr>
        <w:suppressAutoHyphens/>
        <w:spacing w:after="0" w:line="240" w:lineRule="auto"/>
        <w:jc w:val="both"/>
        <w:rPr>
          <w:rFonts w:ascii="Times New Roman" w:eastAsia="Times New Roman" w:hAnsi="Times New Roman" w:cs="Times New Roman"/>
          <w:sz w:val="20"/>
          <w:szCs w:val="20"/>
          <w:lang w:eastAsia="ru-RU"/>
        </w:rPr>
      </w:pPr>
      <w:r w:rsidRPr="00F409B2">
        <w:rPr>
          <w:rFonts w:ascii="Times New Roman" w:eastAsia="Times New Roman" w:hAnsi="Times New Roman" w:cs="Times New Roman"/>
          <w:sz w:val="20"/>
          <w:szCs w:val="20"/>
          <w:lang w:eastAsia="ru-RU"/>
        </w:rPr>
        <w:t>ОК 09. Пользоваться профессиональной документацией на государственном и иностранном языках.</w:t>
      </w:r>
    </w:p>
    <w:p w:rsidR="00D80DFA" w:rsidRPr="00D80DFA" w:rsidRDefault="00D80DFA" w:rsidP="00D80DFA">
      <w:pPr>
        <w:spacing w:after="0" w:line="36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1.2.2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6"/>
        <w:gridCol w:w="2122"/>
      </w:tblGrid>
      <w:tr w:rsidR="00D80DFA" w:rsidRPr="00D80DFA" w:rsidTr="00824C67">
        <w:tc>
          <w:tcPr>
            <w:tcW w:w="7306" w:type="dxa"/>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Личностные результаты </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реализации программы воспитания </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i/>
                <w:iCs/>
                <w:sz w:val="20"/>
                <w:szCs w:val="20"/>
                <w:lang w:eastAsia="ru-RU"/>
              </w:rPr>
              <w:t>(дескрипторы)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Код личностных результатов </w:t>
            </w:r>
            <w:r w:rsidRPr="00D80DFA">
              <w:rPr>
                <w:rFonts w:ascii="Times New Roman" w:eastAsia="Times New Roman" w:hAnsi="Times New Roman" w:cs="Times New Roman"/>
                <w:b/>
                <w:bCs/>
                <w:sz w:val="20"/>
                <w:szCs w:val="20"/>
                <w:lang w:eastAsia="ru-RU"/>
              </w:rPr>
              <w:br/>
              <w:t xml:space="preserve">реализации </w:t>
            </w:r>
            <w:r w:rsidRPr="00D80DFA">
              <w:rPr>
                <w:rFonts w:ascii="Times New Roman" w:eastAsia="Times New Roman" w:hAnsi="Times New Roman" w:cs="Times New Roman"/>
                <w:b/>
                <w:bCs/>
                <w:sz w:val="20"/>
                <w:szCs w:val="20"/>
                <w:lang w:eastAsia="ru-RU"/>
              </w:rPr>
              <w:br/>
              <w:t xml:space="preserve">программы </w:t>
            </w:r>
            <w:r w:rsidRPr="00D80DFA">
              <w:rPr>
                <w:rFonts w:ascii="Times New Roman" w:eastAsia="Times New Roman" w:hAnsi="Times New Roman" w:cs="Times New Roman"/>
                <w:b/>
                <w:bCs/>
                <w:sz w:val="20"/>
                <w:szCs w:val="20"/>
                <w:lang w:eastAsia="ru-RU"/>
              </w:rPr>
              <w:br/>
              <w:t>воспитания</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i/>
                <w:iCs/>
                <w:sz w:val="20"/>
                <w:szCs w:val="20"/>
                <w:lang w:val="x-none" w:eastAsia="x-none"/>
              </w:rPr>
            </w:pPr>
            <w:r w:rsidRPr="00D80DFA">
              <w:rPr>
                <w:rFonts w:ascii="Times New Roman" w:eastAsia="Times New Roman" w:hAnsi="Times New Roman" w:cs="Times New Roman"/>
                <w:sz w:val="20"/>
                <w:szCs w:val="20"/>
                <w:lang w:eastAsia="ru-RU"/>
              </w:rPr>
              <w:t>Осознающий себя гражданином и защитником великой страны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2</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80DFA">
              <w:rPr>
                <w:rFonts w:ascii="Times New Roman" w:eastAsia="Times New Roman" w:hAnsi="Times New Roman" w:cs="Times New Roman"/>
                <w:sz w:val="20"/>
                <w:szCs w:val="20"/>
                <w:lang w:eastAsia="ru-RU"/>
              </w:rPr>
              <w:t>девиантным</w:t>
            </w:r>
            <w:proofErr w:type="spellEnd"/>
            <w:r w:rsidRPr="00D80DFA">
              <w:rPr>
                <w:rFonts w:ascii="Times New Roman" w:eastAsia="Times New Roman" w:hAnsi="Times New Roman" w:cs="Times New Roman"/>
                <w:sz w:val="20"/>
                <w:szCs w:val="20"/>
                <w:lang w:eastAsia="ru-RU"/>
              </w:rPr>
              <w:t xml:space="preserve"> поведением. Демонстрирующий неприятие и предупреждающий социально опасное поведение окружающих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3</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4</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5</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6</w:t>
            </w:r>
          </w:p>
        </w:tc>
      </w:tr>
      <w:tr w:rsidR="00D80DFA" w:rsidRPr="00D80DFA" w:rsidTr="00824C67">
        <w:trPr>
          <w:trHeight w:val="268"/>
        </w:trPr>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7</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8</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80DFA">
              <w:rPr>
                <w:rFonts w:ascii="Times New Roman" w:eastAsia="Times New Roman" w:hAnsi="Times New Roman" w:cs="Times New Roman"/>
                <w:sz w:val="20"/>
                <w:szCs w:val="20"/>
                <w:lang w:eastAsia="ru-RU"/>
              </w:rPr>
              <w:t>психоактивных</w:t>
            </w:r>
            <w:proofErr w:type="spellEnd"/>
            <w:r w:rsidRPr="00D80DFA">
              <w:rPr>
                <w:rFonts w:ascii="Times New Roman" w:eastAsia="Times New Roman" w:hAnsi="Times New Roman" w:cs="Times New Roman"/>
                <w:sz w:val="20"/>
                <w:szCs w:val="20"/>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9</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lastRenderedPageBreak/>
              <w:t>Заботящийся о защите окружающей среды, собственной и чужой безопасности, в том числе цифровой</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10</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уважение к эстетическим ценностям, обладающий основами эстетической культуры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11</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12</w:t>
            </w:r>
          </w:p>
        </w:tc>
      </w:tr>
      <w:tr w:rsidR="00D80DFA" w:rsidRPr="00D80DFA" w:rsidTr="00824C67">
        <w:tc>
          <w:tcPr>
            <w:tcW w:w="9428" w:type="dxa"/>
            <w:gridSpan w:val="2"/>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Личностные результаты</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реализации программы воспитания, определенные отраслевыми требованиями </w:t>
            </w:r>
            <w:r w:rsidRPr="00D80DFA">
              <w:rPr>
                <w:rFonts w:ascii="Times New Roman" w:eastAsia="Times New Roman" w:hAnsi="Times New Roman" w:cs="Times New Roman"/>
                <w:b/>
                <w:bCs/>
                <w:sz w:val="20"/>
                <w:szCs w:val="20"/>
                <w:lang w:eastAsia="ru-RU"/>
              </w:rPr>
              <w:br/>
              <w:t>к деловым качествам личности</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ЛР13</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ЛР14</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Содействующий формированию положительного образа и поддержанию престижа своей профессии</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ЛР15</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Cs/>
                <w:sz w:val="20"/>
                <w:szCs w:val="20"/>
              </w:rPr>
            </w:pPr>
            <w:r w:rsidRPr="00D80DFA">
              <w:rPr>
                <w:rFonts w:ascii="Times New Roman" w:eastAsia="Times New Roman" w:hAnsi="Times New Roman" w:cs="Times New Roman"/>
                <w:sz w:val="20"/>
                <w:szCs w:val="20"/>
                <w:lang w:eastAsia="ru-RU"/>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ЛР 16 </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Cs/>
                <w:sz w:val="20"/>
                <w:szCs w:val="20"/>
              </w:rPr>
            </w:pPr>
            <w:r w:rsidRPr="00D80DFA">
              <w:rPr>
                <w:rFonts w:ascii="Times New Roman" w:eastAsia="Times New Roman" w:hAnsi="Times New Roman" w:cs="Times New Roman"/>
                <w:sz w:val="20"/>
                <w:szCs w:val="20"/>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17</w:t>
            </w:r>
          </w:p>
        </w:tc>
      </w:tr>
    </w:tbl>
    <w:p w:rsidR="00D80DFA" w:rsidRPr="00D80DFA" w:rsidRDefault="00D80DFA" w:rsidP="00D80DFA">
      <w:pPr>
        <w:spacing w:after="200" w:line="276" w:lineRule="auto"/>
        <w:rPr>
          <w:rFonts w:ascii="Calibri" w:eastAsia="Times New Roman" w:hAnsi="Calibri" w:cs="Times New Roman"/>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 xml:space="preserve">2. СТРУКТУРА И СОДЕРЖАНИЕ УЧЕБНОЙ ДИСЦИПЛИНЫ </w:t>
      </w:r>
    </w:p>
    <w:p w:rsidR="00D80DFA" w:rsidRPr="00D80DFA"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30</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F409B2" w:rsidP="00D80DFA">
            <w:pPr>
              <w:suppressAutoHyphens/>
              <w:spacing w:after="20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D80DFA" w:rsidRPr="00D80DFA" w:rsidRDefault="00D80DFA" w:rsidP="00D80DFA">
      <w:pPr>
        <w:suppressAutoHyphens/>
        <w:spacing w:after="0" w:line="36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r w:rsidR="00914405">
        <w:rPr>
          <w:rFonts w:ascii="Times New Roman" w:eastAsia="Times New Roman" w:hAnsi="Times New Roman" w:cs="Times New Roman"/>
          <w:b/>
          <w:sz w:val="24"/>
          <w:szCs w:val="24"/>
          <w:lang w:eastAsia="ru-RU"/>
        </w:rPr>
        <w:t>СГЦ0.2</w:t>
      </w:r>
      <w:r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Наименование разделов и тем</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Объем часов</w:t>
            </w:r>
          </w:p>
        </w:tc>
        <w:tc>
          <w:tcPr>
            <w:tcW w:w="2268"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Коды компетенций, формированию которых способствует элемент программы</w:t>
            </w:r>
          </w:p>
        </w:tc>
      </w:tr>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3</w:t>
            </w:r>
          </w:p>
        </w:tc>
        <w:tc>
          <w:tcPr>
            <w:tcW w:w="2268" w:type="dxa"/>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4</w:t>
            </w:r>
          </w:p>
        </w:tc>
      </w:tr>
      <w:tr w:rsidR="00D80DFA" w:rsidRPr="00667A36" w:rsidTr="00824C67">
        <w:trPr>
          <w:trHeight w:val="20"/>
        </w:trPr>
        <w:tc>
          <w:tcPr>
            <w:tcW w:w="12474" w:type="dxa"/>
            <w:gridSpan w:val="3"/>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Раздел 1. Иностранный язык  в профессиональном общении</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D80DFA" w:rsidRPr="00667A36" w:rsidRDefault="00D80DFA" w:rsidP="00D8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54"/>
        </w:trPr>
        <w:tc>
          <w:tcPr>
            <w:tcW w:w="3969" w:type="dxa"/>
            <w:vMerge w:val="restart"/>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1. </w:t>
            </w:r>
            <w:r w:rsidR="00C30E4F" w:rsidRPr="00667A36">
              <w:rPr>
                <w:rFonts w:ascii="Times New Roman" w:eastAsia="Times New Roman" w:hAnsi="Times New Roman" w:cs="Times New Roman"/>
                <w:b/>
                <w:bCs/>
                <w:sz w:val="20"/>
                <w:szCs w:val="20"/>
                <w:lang w:eastAsia="ru-RU"/>
              </w:rPr>
              <w:t>Особенности перевода технического английского языка</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5C10C8"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F409B2">
              <w:rPr>
                <w:rFonts w:ascii="Times New Roman" w:eastAsia="Times New Roman" w:hAnsi="Times New Roman" w:cs="Times New Roman"/>
                <w:b/>
                <w:bCs/>
                <w:sz w:val="20"/>
                <w:szCs w:val="20"/>
                <w:lang w:eastAsia="ru-RU"/>
              </w:rPr>
              <w:t>4</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,09</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316"/>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F409B2" w:rsidRPr="00667A36" w:rsidTr="00824C67">
        <w:trPr>
          <w:trHeight w:val="250"/>
        </w:trPr>
        <w:tc>
          <w:tcPr>
            <w:tcW w:w="3969" w:type="dxa"/>
            <w:vMerge/>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 занятие № 1. Введение в дисциплину «Иностранный язык в профессиональной деятельности»</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5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№1</w:t>
            </w:r>
            <w:r w:rsidR="00C30E4F" w:rsidRPr="00667A36">
              <w:rPr>
                <w:rFonts w:ascii="Times New Roman" w:eastAsia="Times New Roman" w:hAnsi="Times New Roman" w:cs="Times New Roman"/>
                <w:bCs/>
                <w:sz w:val="20"/>
                <w:szCs w:val="20"/>
                <w:lang w:eastAsia="ru-RU"/>
              </w:rPr>
              <w:t xml:space="preserve"> </w:t>
            </w:r>
            <w:r w:rsidRPr="00667A36">
              <w:rPr>
                <w:rFonts w:ascii="Times New Roman" w:eastAsia="Times New Roman" w:hAnsi="Times New Roman" w:cs="Times New Roman"/>
                <w:bCs/>
                <w:sz w:val="20"/>
                <w:szCs w:val="20"/>
                <w:lang w:eastAsia="ru-RU"/>
              </w:rPr>
              <w:t>Учеба в колледже. Система</w:t>
            </w:r>
            <w:r w:rsidR="00C30E4F" w:rsidRPr="00667A36">
              <w:rPr>
                <w:rFonts w:ascii="Times New Roman" w:eastAsia="Times New Roman" w:hAnsi="Times New Roman" w:cs="Times New Roman"/>
                <w:bCs/>
                <w:sz w:val="20"/>
                <w:szCs w:val="20"/>
                <w:lang w:eastAsia="ru-RU"/>
              </w:rPr>
              <w:t xml:space="preserve"> профессионального образования.</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5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№2  Моя специальность </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№3 Возможности  карьерного роста </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№4  </w:t>
            </w:r>
            <w:r w:rsidR="005C10C8">
              <w:rPr>
                <w:rFonts w:ascii="Times New Roman" w:eastAsia="Times New Roman" w:hAnsi="Times New Roman" w:cs="Times New Roman"/>
                <w:sz w:val="20"/>
                <w:szCs w:val="20"/>
                <w:lang w:eastAsia="ru-RU"/>
              </w:rPr>
              <w:t>История развития КИП.</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6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№5  Современные тенденции в развитии </w:t>
            </w:r>
            <w:proofErr w:type="spellStart"/>
            <w:r w:rsidR="005C10C8">
              <w:rPr>
                <w:rFonts w:ascii="Times New Roman" w:eastAsia="Times New Roman" w:hAnsi="Times New Roman" w:cs="Times New Roman"/>
                <w:bCs/>
                <w:sz w:val="20"/>
                <w:szCs w:val="20"/>
                <w:lang w:eastAsia="ru-RU"/>
              </w:rPr>
              <w:t>КИПов</w:t>
            </w:r>
            <w:proofErr w:type="spellEnd"/>
            <w:r w:rsidR="005C10C8">
              <w:rPr>
                <w:rFonts w:ascii="Times New Roman" w:eastAsia="Times New Roman" w:hAnsi="Times New Roman" w:cs="Times New Roman"/>
                <w:bCs/>
                <w:sz w:val="20"/>
                <w:szCs w:val="20"/>
                <w:lang w:eastAsia="ru-RU"/>
              </w:rPr>
              <w:t>.</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6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№6  Требования к профессии.</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0"/>
        </w:trPr>
        <w:tc>
          <w:tcPr>
            <w:tcW w:w="11482" w:type="dxa"/>
            <w:gridSpan w:val="2"/>
            <w:vAlign w:val="center"/>
          </w:tcPr>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Раздел 2. Профессиональный модуль</w:t>
            </w:r>
          </w:p>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180"/>
        </w:trPr>
        <w:tc>
          <w:tcPr>
            <w:tcW w:w="3969" w:type="dxa"/>
            <w:vMerge w:val="restart"/>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1. </w:t>
            </w:r>
            <w:r w:rsidR="00C30E4F" w:rsidRPr="00667A36">
              <w:rPr>
                <w:rFonts w:ascii="Times New Roman" w:eastAsia="Times New Roman" w:hAnsi="Times New Roman" w:cs="Times New Roman"/>
                <w:b/>
                <w:bCs/>
                <w:sz w:val="20"/>
                <w:szCs w:val="20"/>
                <w:lang w:eastAsia="ru-RU"/>
              </w:rPr>
              <w:t xml:space="preserve">Особенности перевода технического английского языка </w:t>
            </w: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5C10C8"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,09</w:t>
            </w: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sz w:val="20"/>
                <w:szCs w:val="20"/>
                <w:lang w:val="en-US"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6</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C3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№7 </w:t>
            </w:r>
            <w:r w:rsidR="00C30E4F" w:rsidRPr="00667A36">
              <w:rPr>
                <w:rFonts w:ascii="Times New Roman" w:eastAsia="Times New Roman" w:hAnsi="Times New Roman" w:cs="Times New Roman"/>
                <w:bCs/>
                <w:sz w:val="20"/>
                <w:szCs w:val="20"/>
                <w:lang w:eastAsia="ru-RU"/>
              </w:rPr>
              <w:t>Лексические особенности технического языка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№8 </w:t>
            </w:r>
            <w:r w:rsidR="00C30E4F" w:rsidRPr="00667A36">
              <w:rPr>
                <w:rFonts w:ascii="Times New Roman" w:eastAsia="Times New Roman" w:hAnsi="Times New Roman" w:cs="Times New Roman"/>
                <w:bCs/>
                <w:sz w:val="20"/>
                <w:szCs w:val="20"/>
                <w:lang w:eastAsia="ru-RU"/>
              </w:rPr>
              <w:t>Отличительные особенности технического английского языка в грамматических структурах</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№9 </w:t>
            </w:r>
            <w:r w:rsidRPr="00667A36">
              <w:rPr>
                <w:rFonts w:ascii="Times New Roman" w:eastAsia="Times New Roman" w:hAnsi="Times New Roman" w:cs="Times New Roman"/>
                <w:sz w:val="20"/>
                <w:szCs w:val="20"/>
                <w:lang w:eastAsia="ru-RU"/>
              </w:rPr>
              <w:t>Перевод инструкций при работе на строительной площадке.</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93"/>
        </w:trPr>
        <w:tc>
          <w:tcPr>
            <w:tcW w:w="3969" w:type="dxa"/>
            <w:vMerge w:val="restart"/>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2. </w:t>
            </w:r>
            <w:r w:rsidRPr="00667A36">
              <w:rPr>
                <w:rFonts w:ascii="Times New Roman" w:eastAsia="Times New Roman" w:hAnsi="Times New Roman" w:cs="Times New Roman"/>
                <w:b/>
                <w:sz w:val="20"/>
                <w:szCs w:val="20"/>
                <w:lang w:eastAsia="ru-RU"/>
              </w:rPr>
              <w:t xml:space="preserve"> </w:t>
            </w:r>
            <w:r w:rsidR="00724AD8" w:rsidRPr="00667A36">
              <w:rPr>
                <w:rFonts w:ascii="Times New Roman" w:eastAsia="Times New Roman" w:hAnsi="Times New Roman" w:cs="Times New Roman"/>
                <w:b/>
                <w:sz w:val="20"/>
                <w:szCs w:val="20"/>
                <w:lang w:eastAsia="ru-RU"/>
              </w:rPr>
              <w:t>Практика технического перевода</w:t>
            </w: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F409B2"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268" w:type="dxa"/>
            <w:vMerge w:val="restart"/>
          </w:tcPr>
          <w:p w:rsidR="00D80DFA" w:rsidRPr="00667A36" w:rsidRDefault="005C10C8" w:rsidP="00D80DF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№10 </w:t>
            </w:r>
            <w:r w:rsidR="00F409B2">
              <w:rPr>
                <w:rFonts w:ascii="Times New Roman" w:eastAsia="Times New Roman" w:hAnsi="Times New Roman" w:cs="Times New Roman"/>
                <w:sz w:val="20"/>
                <w:szCs w:val="20"/>
                <w:lang w:eastAsia="ru-RU"/>
              </w:rPr>
              <w:t>Роль электричества в жизни человека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№11  </w:t>
            </w:r>
            <w:r w:rsidR="00F409B2">
              <w:rPr>
                <w:rFonts w:ascii="Times New Roman" w:eastAsia="Times New Roman" w:hAnsi="Times New Roman" w:cs="Times New Roman"/>
                <w:bCs/>
                <w:sz w:val="20"/>
                <w:szCs w:val="20"/>
                <w:lang w:eastAsia="ru-RU"/>
              </w:rPr>
              <w:t>Природа и электричество</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№12  </w:t>
            </w:r>
            <w:r w:rsidR="00F409B2">
              <w:rPr>
                <w:rFonts w:ascii="Times New Roman" w:eastAsia="Times New Roman" w:hAnsi="Times New Roman" w:cs="Times New Roman"/>
                <w:sz w:val="20"/>
                <w:szCs w:val="20"/>
                <w:lang w:eastAsia="ru-RU"/>
              </w:rPr>
              <w:t>Электрический ток</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№13  </w:t>
            </w:r>
            <w:r w:rsidR="00F409B2">
              <w:rPr>
                <w:rFonts w:ascii="Times New Roman" w:eastAsia="Times New Roman" w:hAnsi="Times New Roman" w:cs="Times New Roman"/>
                <w:bCs/>
                <w:sz w:val="20"/>
                <w:szCs w:val="20"/>
                <w:lang w:eastAsia="ru-RU"/>
              </w:rPr>
              <w:t>Переменный ток</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№14 </w:t>
            </w:r>
            <w:r w:rsidR="00F409B2">
              <w:rPr>
                <w:rFonts w:ascii="Times New Roman" w:eastAsia="Times New Roman" w:hAnsi="Times New Roman" w:cs="Times New Roman"/>
                <w:bCs/>
                <w:sz w:val="20"/>
                <w:szCs w:val="20"/>
                <w:lang w:eastAsia="ru-RU"/>
              </w:rPr>
              <w:t>Никола Тесла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430"/>
        </w:trPr>
        <w:tc>
          <w:tcPr>
            <w:tcW w:w="14742" w:type="dxa"/>
            <w:gridSpan w:val="4"/>
            <w:vAlign w:val="center"/>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lastRenderedPageBreak/>
              <w:t>Раздел 3. Деловая и профессиональная среда общения. Этика и нормы делового и профессионального общения</w:t>
            </w:r>
          </w:p>
        </w:tc>
      </w:tr>
      <w:tr w:rsidR="00F409B2" w:rsidRPr="00667A36" w:rsidTr="00824C67">
        <w:trPr>
          <w:trHeight w:val="430"/>
        </w:trPr>
        <w:tc>
          <w:tcPr>
            <w:tcW w:w="3969" w:type="dxa"/>
            <w:vMerge w:val="restart"/>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sz w:val="20"/>
                <w:szCs w:val="20"/>
                <w:lang w:eastAsia="ru-RU"/>
              </w:rPr>
              <w:t>Тема 3.1 Документы, деловая переписка, переговоры</w:t>
            </w:r>
          </w:p>
        </w:tc>
        <w:tc>
          <w:tcPr>
            <w:tcW w:w="7513" w:type="dxa"/>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268" w:type="dxa"/>
            <w:vMerge w:val="restart"/>
          </w:tcPr>
          <w:p w:rsidR="00F409B2" w:rsidRPr="00667A36" w:rsidRDefault="00F409B2" w:rsidP="00D80DFA">
            <w:pPr>
              <w:widowControl w:val="0"/>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ОК 01-0</w:t>
            </w:r>
            <w:r>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 xml:space="preserve">,09 </w:t>
            </w:r>
          </w:p>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F409B2" w:rsidRPr="00667A36" w:rsidTr="00824C67">
        <w:trPr>
          <w:trHeight w:val="267"/>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F409B2" w:rsidRPr="00667A36" w:rsidTr="00824C67">
        <w:trPr>
          <w:trHeight w:val="142"/>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F409B2">
            <w:pPr>
              <w:spacing w:after="0" w:line="240" w:lineRule="auto"/>
              <w:contextualSpacing/>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eastAsia="ru-RU"/>
              </w:rPr>
              <w:t>15</w:t>
            </w:r>
            <w:r w:rsidRPr="00667A36">
              <w:rPr>
                <w:rFonts w:ascii="Times New Roman" w:eastAsia="Times New Roman" w:hAnsi="Times New Roman" w:cs="Times New Roman"/>
                <w:bCs/>
                <w:sz w:val="20"/>
                <w:szCs w:val="20"/>
                <w:lang w:eastAsia="ru-RU"/>
              </w:rPr>
              <w:t xml:space="preserve"> Деловое</w:t>
            </w:r>
            <w:r>
              <w:rPr>
                <w:rFonts w:ascii="Times New Roman" w:eastAsia="Times New Roman" w:hAnsi="Times New Roman" w:cs="Times New Roman"/>
                <w:sz w:val="20"/>
                <w:szCs w:val="20"/>
                <w:lang w:eastAsia="ru-RU"/>
              </w:rPr>
              <w:t xml:space="preserve"> письмо - структура</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F409B2" w:rsidRPr="00667A36" w:rsidTr="00824C67">
        <w:trPr>
          <w:trHeight w:val="142"/>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667A36">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16. Виды деловых писем и правила их написания</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Промежуточная аттестация</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D80DFA"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Всего</w:t>
            </w:r>
          </w:p>
        </w:tc>
        <w:tc>
          <w:tcPr>
            <w:tcW w:w="992" w:type="dxa"/>
          </w:tcPr>
          <w:p w:rsidR="00D80DFA" w:rsidRPr="00D80DFA"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2268" w:type="dxa"/>
            <w:vMerge/>
          </w:tcPr>
          <w:p w:rsidR="00D80DFA" w:rsidRPr="00D80DFA" w:rsidRDefault="00D80DFA" w:rsidP="00D80DFA">
            <w:pPr>
              <w:spacing w:after="0" w:line="240" w:lineRule="auto"/>
              <w:jc w:val="center"/>
              <w:rPr>
                <w:rFonts w:ascii="Times New Roman" w:eastAsia="Times New Roman" w:hAnsi="Times New Roman" w:cs="Times New Roman"/>
                <w:bCs/>
                <w:sz w:val="20"/>
                <w:szCs w:val="20"/>
                <w:lang w:eastAsia="ru-RU"/>
              </w:rPr>
            </w:pPr>
          </w:p>
        </w:tc>
      </w:tr>
    </w:tbl>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3. УСЛОВИЯ РЕАЛИЗАЦИИ РАБОЧЕЙ ПРОГРАММЫ УЧЕБНОЙ ДИСЦИПЛИНЫ</w:t>
      </w:r>
    </w:p>
    <w:p w:rsidR="00D80DFA" w:rsidRPr="00D80DFA"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 Информационное обеспечение реализации 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w:t>
      </w:r>
      <w:proofErr w:type="gramStart"/>
      <w:r w:rsidRPr="00D80DFA">
        <w:rPr>
          <w:rFonts w:ascii="Times New Roman" w:eastAsia="Times New Roman" w:hAnsi="Times New Roman" w:cs="Times New Roman"/>
          <w:bCs/>
          <w:sz w:val="24"/>
          <w:szCs w:val="24"/>
          <w:lang w:eastAsia="ru-RU"/>
        </w:rPr>
        <w:t>иметь  п</w:t>
      </w:r>
      <w:r w:rsidRPr="00D80DFA">
        <w:rPr>
          <w:rFonts w:ascii="Times New Roman" w:eastAsia="Times New Roman" w:hAnsi="Times New Roman" w:cs="Times New Roman"/>
          <w:sz w:val="24"/>
          <w:szCs w:val="24"/>
          <w:lang w:eastAsia="ru-RU"/>
        </w:rPr>
        <w:t>ечатные</w:t>
      </w:r>
      <w:proofErr w:type="gramEnd"/>
      <w:r w:rsidRPr="00D80DFA">
        <w:rPr>
          <w:rFonts w:ascii="Times New Roman" w:eastAsia="Times New Roman" w:hAnsi="Times New Roman" w:cs="Times New Roman"/>
          <w:sz w:val="24"/>
          <w:szCs w:val="24"/>
          <w:lang w:eastAsia="ru-RU"/>
        </w:rPr>
        <w:t xml:space="preserve">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Г.Т. </w:t>
      </w:r>
      <w:proofErr w:type="spellStart"/>
      <w:r w:rsidRPr="00022C28">
        <w:rPr>
          <w:rFonts w:ascii="Times New Roman" w:eastAsia="Times New Roman" w:hAnsi="Times New Roman" w:cs="Times New Roman"/>
          <w:sz w:val="24"/>
          <w:szCs w:val="24"/>
          <w:lang w:eastAsia="ru-RU"/>
        </w:rPr>
        <w:t>Planet</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of</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Учебник английского языка для учреждений СПО: (+CD) / Г.Т. </w:t>
      </w: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Академия, 2021. – 256 с.</w:t>
      </w:r>
    </w:p>
    <w:p w:rsidR="00517DD4" w:rsidRPr="00022C28" w:rsidRDefault="00517DD4"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17DD4">
        <w:rPr>
          <w:rFonts w:ascii="Times New Roman" w:eastAsia="Times New Roman" w:hAnsi="Times New Roman" w:cs="Times New Roman"/>
          <w:sz w:val="24"/>
          <w:szCs w:val="24"/>
          <w:lang w:eastAsia="ru-RU"/>
        </w:rPr>
        <w:t xml:space="preserve">Исаева Т. В. Иностранный язык в профессиональной деятельности / </w:t>
      </w:r>
      <w:proofErr w:type="spellStart"/>
      <w:r w:rsidRPr="00517DD4">
        <w:rPr>
          <w:rFonts w:ascii="Times New Roman" w:eastAsia="Times New Roman" w:hAnsi="Times New Roman" w:cs="Times New Roman"/>
          <w:sz w:val="24"/>
          <w:szCs w:val="24"/>
          <w:lang w:eastAsia="ru-RU"/>
        </w:rPr>
        <w:t>Foreign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language</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its</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professional</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activity</w:t>
      </w:r>
      <w:proofErr w:type="spellEnd"/>
      <w:r w:rsidRPr="00517DD4">
        <w:rPr>
          <w:rFonts w:ascii="Times New Roman" w:eastAsia="Times New Roman" w:hAnsi="Times New Roman" w:cs="Times New Roman"/>
          <w:sz w:val="24"/>
          <w:szCs w:val="24"/>
          <w:lang w:eastAsia="ru-RU"/>
        </w:rPr>
        <w:t xml:space="preserve">: учеб. пособие. – </w:t>
      </w:r>
      <w:proofErr w:type="gramStart"/>
      <w:r w:rsidRPr="00517DD4">
        <w:rPr>
          <w:rFonts w:ascii="Times New Roman" w:eastAsia="Times New Roman" w:hAnsi="Times New Roman" w:cs="Times New Roman"/>
          <w:sz w:val="24"/>
          <w:szCs w:val="24"/>
          <w:lang w:eastAsia="ru-RU"/>
        </w:rPr>
        <w:t>Иркутск :</w:t>
      </w:r>
      <w:proofErr w:type="gramEnd"/>
      <w:r w:rsidRPr="00517DD4">
        <w:rPr>
          <w:rFonts w:ascii="Times New Roman" w:eastAsia="Times New Roman" w:hAnsi="Times New Roman" w:cs="Times New Roman"/>
          <w:sz w:val="24"/>
          <w:szCs w:val="24"/>
          <w:lang w:eastAsia="ru-RU"/>
        </w:rPr>
        <w:t xml:space="preserve"> ИРНИТУ, 20</w:t>
      </w:r>
      <w:r>
        <w:rPr>
          <w:rFonts w:ascii="Times New Roman" w:eastAsia="Times New Roman" w:hAnsi="Times New Roman" w:cs="Times New Roman"/>
          <w:sz w:val="24"/>
          <w:szCs w:val="24"/>
          <w:lang w:eastAsia="ru-RU"/>
        </w:rPr>
        <w:t>2</w:t>
      </w:r>
      <w:r w:rsidRPr="00517DD4">
        <w:rPr>
          <w:rFonts w:ascii="Times New Roman" w:eastAsia="Times New Roman" w:hAnsi="Times New Roman" w:cs="Times New Roman"/>
          <w:sz w:val="24"/>
          <w:szCs w:val="24"/>
          <w:lang w:eastAsia="ru-RU"/>
        </w:rPr>
        <w:t>1. – 118 с</w:t>
      </w:r>
      <w:r>
        <w:rPr>
          <w:rFonts w:ascii="Times New Roman" w:eastAsia="Times New Roman" w:hAnsi="Times New Roman" w:cs="Times New Roman"/>
          <w:sz w:val="24"/>
          <w:szCs w:val="24"/>
          <w:lang w:eastAsia="ru-RU"/>
        </w:rPr>
        <w:t>.</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 xml:space="preserve">Английский язык для </w:t>
      </w:r>
      <w:proofErr w:type="gramStart"/>
      <w:r w:rsidRPr="00022C28">
        <w:rPr>
          <w:rFonts w:ascii="Times New Roman" w:eastAsia="Times New Roman" w:hAnsi="Times New Roman" w:cs="Times New Roman"/>
          <w:sz w:val="24"/>
          <w:szCs w:val="24"/>
          <w:lang w:eastAsia="ru-RU"/>
        </w:rPr>
        <w:t>колледжей :</w:t>
      </w:r>
      <w:proofErr w:type="gramEnd"/>
      <w:r w:rsidRPr="00022C28">
        <w:rPr>
          <w:rFonts w:ascii="Times New Roman" w:eastAsia="Times New Roman" w:hAnsi="Times New Roman" w:cs="Times New Roman"/>
          <w:sz w:val="24"/>
          <w:szCs w:val="24"/>
          <w:lang w:eastAsia="ru-RU"/>
        </w:rPr>
        <w:t xml:space="preserve"> учебное пособие / Т.А. Карпова.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sidRPr="00022C28">
        <w:rPr>
          <w:rFonts w:ascii="Times New Roman" w:eastAsia="Times New Roman" w:hAnsi="Times New Roman" w:cs="Times New Roman"/>
          <w:sz w:val="24"/>
          <w:szCs w:val="24"/>
          <w:lang w:eastAsia="ru-RU"/>
        </w:rPr>
        <w:t xml:space="preserve"> = Английский язык для колледжей. Практикум: </w:t>
      </w:r>
      <w:proofErr w:type="spellStart"/>
      <w:r w:rsidRPr="00022C28">
        <w:rPr>
          <w:rFonts w:ascii="Times New Roman" w:eastAsia="Times New Roman" w:hAnsi="Times New Roman" w:cs="Times New Roman"/>
          <w:sz w:val="24"/>
          <w:szCs w:val="24"/>
          <w:lang w:eastAsia="ru-RU"/>
        </w:rPr>
        <w:t>учебнопрактическое</w:t>
      </w:r>
      <w:proofErr w:type="spellEnd"/>
      <w:r w:rsidRPr="00022C28">
        <w:rPr>
          <w:rFonts w:ascii="Times New Roman" w:eastAsia="Times New Roman" w:hAnsi="Times New Roman" w:cs="Times New Roman"/>
          <w:sz w:val="24"/>
          <w:szCs w:val="24"/>
          <w:lang w:eastAsia="ru-RU"/>
        </w:rPr>
        <w:t xml:space="preserve"> пособие / Карпова Т.А., </w:t>
      </w:r>
      <w:proofErr w:type="spellStart"/>
      <w:r w:rsidRPr="00022C28">
        <w:rPr>
          <w:rFonts w:ascii="Times New Roman" w:eastAsia="Times New Roman" w:hAnsi="Times New Roman" w:cs="Times New Roman"/>
          <w:sz w:val="24"/>
          <w:szCs w:val="24"/>
          <w:lang w:eastAsia="ru-RU"/>
        </w:rPr>
        <w:t>Восковская</w:t>
      </w:r>
      <w:proofErr w:type="spellEnd"/>
      <w:r w:rsidRPr="00022C28">
        <w:rPr>
          <w:rFonts w:ascii="Times New Roman" w:eastAsia="Times New Roman" w:hAnsi="Times New Roman" w:cs="Times New Roman"/>
          <w:sz w:val="24"/>
          <w:szCs w:val="24"/>
          <w:lang w:eastAsia="ru-RU"/>
        </w:rPr>
        <w:t xml:space="preserve"> А.С., Мельничук М.В.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286 с. — (Среднее профессиональное образование). — URL: https://www.book.ru.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З. В. Английский </w:t>
      </w:r>
      <w:proofErr w:type="gramStart"/>
      <w:r w:rsidRPr="00022C28">
        <w:rPr>
          <w:rFonts w:ascii="Times New Roman" w:eastAsia="Times New Roman" w:hAnsi="Times New Roman" w:cs="Times New Roman"/>
          <w:sz w:val="24"/>
          <w:szCs w:val="24"/>
          <w:lang w:eastAsia="ru-RU"/>
        </w:rPr>
        <w:t>язык :</w:t>
      </w:r>
      <w:proofErr w:type="gramEnd"/>
      <w:r w:rsidRPr="00022C28">
        <w:rPr>
          <w:rFonts w:ascii="Times New Roman" w:eastAsia="Times New Roman" w:hAnsi="Times New Roman" w:cs="Times New Roman"/>
          <w:sz w:val="24"/>
          <w:szCs w:val="24"/>
          <w:lang w:eastAsia="ru-RU"/>
        </w:rPr>
        <w:t xml:space="preserve">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 Москва: ИНФРА-М, 2021. — 200 с. — (Среднее профессиональное образование). — URL: http://znanium.com. — Режим доступа: по </w:t>
      </w:r>
      <w:proofErr w:type="gramStart"/>
      <w:r w:rsidRPr="00022C28">
        <w:rPr>
          <w:rFonts w:ascii="Times New Roman" w:eastAsia="Times New Roman" w:hAnsi="Times New Roman" w:cs="Times New Roman"/>
          <w:sz w:val="24"/>
          <w:szCs w:val="24"/>
          <w:lang w:eastAsia="ru-RU"/>
        </w:rPr>
        <w:t>подписке .</w:t>
      </w:r>
      <w:proofErr w:type="gramEnd"/>
      <w:r w:rsidRPr="00022C28">
        <w:rPr>
          <w:rFonts w:ascii="Times New Roman" w:eastAsia="Times New Roman" w:hAnsi="Times New Roman" w:cs="Times New Roman"/>
          <w:sz w:val="24"/>
          <w:szCs w:val="24"/>
          <w:lang w:eastAsia="ru-RU"/>
        </w:rPr>
        <w:t xml:space="preserve">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lastRenderedPageBreak/>
        <w:t>Маньковская</w:t>
      </w:r>
      <w:proofErr w:type="spellEnd"/>
      <w:r w:rsidRPr="00022C28">
        <w:rPr>
          <w:rFonts w:ascii="Times New Roman" w:eastAsia="Times New Roman" w:hAnsi="Times New Roman" w:cs="Times New Roman"/>
          <w:sz w:val="24"/>
          <w:szCs w:val="24"/>
          <w:lang w:eastAsia="ru-RU"/>
        </w:rPr>
        <w:t xml:space="preserve"> З.В. Английский язык в ситуациях повседневного делового общения: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 Москва: НИЦ Инфра-М, 2021. - 223 с. — (Среднее профессиональное образование). — URL:  http://znanium.com.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И. С. Английский язык для </w:t>
      </w:r>
      <w:proofErr w:type="gramStart"/>
      <w:r w:rsidRPr="00022C28">
        <w:rPr>
          <w:rFonts w:ascii="Times New Roman" w:eastAsia="Times New Roman" w:hAnsi="Times New Roman" w:cs="Times New Roman"/>
          <w:sz w:val="24"/>
          <w:szCs w:val="24"/>
          <w:lang w:eastAsia="ru-RU"/>
        </w:rPr>
        <w:t>архитекторов :</w:t>
      </w:r>
      <w:proofErr w:type="gramEnd"/>
      <w:r w:rsidRPr="00022C28">
        <w:rPr>
          <w:rFonts w:ascii="Times New Roman" w:eastAsia="Times New Roman" w:hAnsi="Times New Roman" w:cs="Times New Roman"/>
          <w:sz w:val="24"/>
          <w:szCs w:val="24"/>
          <w:lang w:eastAsia="ru-RU"/>
        </w:rPr>
        <w:t xml:space="preserve"> учебник / И.С. </w:t>
      </w: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 2-е изд., </w:t>
      </w:r>
      <w:proofErr w:type="spellStart"/>
      <w:r w:rsidRPr="00022C28">
        <w:rPr>
          <w:rFonts w:ascii="Times New Roman" w:eastAsia="Times New Roman" w:hAnsi="Times New Roman" w:cs="Times New Roman"/>
          <w:sz w:val="24"/>
          <w:szCs w:val="24"/>
          <w:lang w:eastAsia="ru-RU"/>
        </w:rPr>
        <w:t>перераб</w:t>
      </w:r>
      <w:proofErr w:type="spellEnd"/>
      <w:r w:rsidRPr="00022C28">
        <w:rPr>
          <w:rFonts w:ascii="Times New Roman" w:eastAsia="Times New Roman" w:hAnsi="Times New Roman" w:cs="Times New Roman"/>
          <w:sz w:val="24"/>
          <w:szCs w:val="24"/>
          <w:lang w:eastAsia="ru-RU"/>
        </w:rPr>
        <w:t>. и доп. — Москва : КУРС : ИНФРА-М, 2020. — 400 с. — URL: http://znanium.com.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Гаврилов А.Н. Английский язык для архитекторов. </w:t>
      </w:r>
      <w:proofErr w:type="spellStart"/>
      <w:r w:rsidRPr="00022C28">
        <w:rPr>
          <w:rFonts w:ascii="Times New Roman" w:eastAsia="Times New Roman" w:hAnsi="Times New Roman" w:cs="Times New Roman"/>
          <w:sz w:val="24"/>
          <w:szCs w:val="24"/>
          <w:lang w:eastAsia="ru-RU"/>
        </w:rPr>
        <w:t>Architecture</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in</w:t>
      </w:r>
      <w:proofErr w:type="spellEnd"/>
      <w:r w:rsidRPr="00022C28">
        <w:rPr>
          <w:rFonts w:ascii="Times New Roman" w:eastAsia="Times New Roman" w:hAnsi="Times New Roman" w:cs="Times New Roman"/>
          <w:sz w:val="24"/>
          <w:szCs w:val="24"/>
          <w:lang w:eastAsia="ru-RU"/>
        </w:rPr>
        <w:t xml:space="preserve"> </w:t>
      </w:r>
      <w:proofErr w:type="spellStart"/>
      <w:proofErr w:type="gramStart"/>
      <w:r w:rsidRPr="00022C28">
        <w:rPr>
          <w:rFonts w:ascii="Times New Roman" w:eastAsia="Times New Roman" w:hAnsi="Times New Roman" w:cs="Times New Roman"/>
          <w:sz w:val="24"/>
          <w:szCs w:val="24"/>
          <w:lang w:eastAsia="ru-RU"/>
        </w:rPr>
        <w:t>Russia</w:t>
      </w:r>
      <w:proofErr w:type="spellEnd"/>
      <w:r w:rsidRPr="00022C28">
        <w:rPr>
          <w:rFonts w:ascii="Times New Roman" w:eastAsia="Times New Roman" w:hAnsi="Times New Roman" w:cs="Times New Roman"/>
          <w:sz w:val="24"/>
          <w:szCs w:val="24"/>
          <w:lang w:eastAsia="ru-RU"/>
        </w:rPr>
        <w:t xml:space="preserve"> :</w:t>
      </w:r>
      <w:proofErr w:type="gramEnd"/>
      <w:r w:rsidRPr="00022C28">
        <w:rPr>
          <w:rFonts w:ascii="Times New Roman" w:eastAsia="Times New Roman" w:hAnsi="Times New Roman" w:cs="Times New Roman"/>
          <w:sz w:val="24"/>
          <w:szCs w:val="24"/>
          <w:lang w:eastAsia="ru-RU"/>
        </w:rPr>
        <w:t xml:space="preserve"> учебник и практикум для СПО / А.Н. Гаврилов, Н.Н. Гончарова, Т.М. </w:t>
      </w:r>
      <w:proofErr w:type="spellStart"/>
      <w:r w:rsidRPr="00022C28">
        <w:rPr>
          <w:rFonts w:ascii="Times New Roman" w:eastAsia="Times New Roman" w:hAnsi="Times New Roman" w:cs="Times New Roman"/>
          <w:sz w:val="24"/>
          <w:szCs w:val="24"/>
          <w:lang w:eastAsia="ru-RU"/>
        </w:rPr>
        <w:t>Румежак</w:t>
      </w:r>
      <w:proofErr w:type="spellEnd"/>
      <w:r w:rsidRPr="00022C28">
        <w:rPr>
          <w:rFonts w:ascii="Times New Roman" w:eastAsia="Times New Roman" w:hAnsi="Times New Roman" w:cs="Times New Roman"/>
          <w:sz w:val="24"/>
          <w:szCs w:val="24"/>
          <w:lang w:eastAsia="ru-RU"/>
        </w:rPr>
        <w:t xml:space="preserve">; под общ. ред. Н.Н. Гончаровой.- 2-е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Москва :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2021.- 271 с.(Профессиональное образование). — URL: https: // urait.ru.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xml:space="preserve"> В. Ф.  Английский язык (а1-в1+</w:t>
      </w:r>
      <w:proofErr w:type="gramStart"/>
      <w:r w:rsidRPr="00022C28">
        <w:rPr>
          <w:rFonts w:ascii="Times New Roman" w:eastAsia="Times New Roman" w:hAnsi="Times New Roman" w:cs="Times New Roman"/>
          <w:sz w:val="24"/>
          <w:szCs w:val="24"/>
          <w:lang w:eastAsia="ru-RU"/>
        </w:rPr>
        <w:t>) :</w:t>
      </w:r>
      <w:proofErr w:type="gramEnd"/>
      <w:r w:rsidRPr="00022C28">
        <w:rPr>
          <w:rFonts w:ascii="Times New Roman" w:eastAsia="Times New Roman" w:hAnsi="Times New Roman" w:cs="Times New Roman"/>
          <w:sz w:val="24"/>
          <w:szCs w:val="24"/>
          <w:lang w:eastAsia="ru-RU"/>
        </w:rPr>
        <w:t xml:space="preserve"> учебное пособие для СПО / В. Ф. </w:t>
      </w: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Аитова, С. В. Кади. — 13-е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3.3. Адаптация содержания образования в рамках реализации программы </w:t>
      </w:r>
      <w:proofErr w:type="gramStart"/>
      <w:r w:rsidRPr="00D80DFA">
        <w:rPr>
          <w:rFonts w:ascii="Times New Roman" w:eastAsia="Times New Roman" w:hAnsi="Times New Roman" w:cs="Times New Roman"/>
          <w:b/>
          <w:sz w:val="24"/>
          <w:szCs w:val="24"/>
          <w:lang w:eastAsia="ru-RU"/>
        </w:rPr>
        <w:t>для  обучающихся</w:t>
      </w:r>
      <w:proofErr w:type="gramEnd"/>
      <w:r w:rsidRPr="00D80DFA">
        <w:rPr>
          <w:rFonts w:ascii="Times New Roman" w:eastAsia="Times New Roman" w:hAnsi="Times New Roman" w:cs="Times New Roman"/>
          <w:b/>
          <w:sz w:val="24"/>
          <w:szCs w:val="24"/>
          <w:lang w:eastAsia="ru-RU"/>
        </w:rPr>
        <w:t xml:space="preserve">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 xml:space="preserve">создания </w:t>
      </w:r>
      <w:proofErr w:type="spellStart"/>
      <w:r w:rsidRPr="00D80DFA">
        <w:rPr>
          <w:rFonts w:ascii="Times New Roman" w:eastAsia="Times New Roman" w:hAnsi="Times New Roman" w:cs="Times New Roman"/>
          <w:sz w:val="24"/>
          <w:szCs w:val="24"/>
          <w:lang w:eastAsia="ru-RU"/>
        </w:rPr>
        <w:t>безбарьерной</w:t>
      </w:r>
      <w:proofErr w:type="spellEnd"/>
      <w:r w:rsidRPr="00D80DFA">
        <w:rPr>
          <w:rFonts w:ascii="Times New Roman" w:eastAsia="Times New Roman" w:hAnsi="Times New Roman" w:cs="Times New Roman"/>
          <w:sz w:val="24"/>
          <w:szCs w:val="24"/>
          <w:lang w:eastAsia="ru-RU"/>
        </w:rPr>
        <w:t xml:space="preserve">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D80DFA">
        <w:rPr>
          <w:rFonts w:ascii="Times New Roman" w:eastAsia="Times New Roman" w:hAnsi="Times New Roman" w:cs="Times New Roman"/>
          <w:sz w:val="24"/>
          <w:szCs w:val="24"/>
          <w:lang w:eastAsia="ru-RU"/>
        </w:rPr>
        <w:t>ФОСы</w:t>
      </w:r>
      <w:proofErr w:type="spellEnd"/>
      <w:r w:rsidRPr="00D80DFA">
        <w:rPr>
          <w:rFonts w:ascii="Times New Roman" w:eastAsia="Times New Roman" w:hAnsi="Times New Roman" w:cs="Times New Roman"/>
          <w:sz w:val="24"/>
          <w:szCs w:val="24"/>
          <w:lang w:eastAsia="ru-RU"/>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D80DFA">
        <w:rPr>
          <w:rFonts w:ascii="Times New Roman" w:eastAsia="Times New Roman" w:hAnsi="Times New Roman" w:cs="Times New Roman"/>
          <w:bCs/>
          <w:sz w:val="24"/>
          <w:szCs w:val="24"/>
          <w:lang w:eastAsia="ru-RU"/>
        </w:rPr>
        <w:t>стереопроекции</w:t>
      </w:r>
      <w:proofErr w:type="spellEnd"/>
      <w:r w:rsidRPr="00D80DFA">
        <w:rPr>
          <w:rFonts w:ascii="Times New Roman" w:eastAsia="Times New Roman" w:hAnsi="Times New Roman" w:cs="Times New Roman"/>
          <w:bCs/>
          <w:sz w:val="24"/>
          <w:szCs w:val="24"/>
          <w:lang w:eastAsia="ru-RU"/>
        </w:rPr>
        <w:t xml:space="preserve">, голограммы и др.); </w:t>
      </w:r>
      <w:proofErr w:type="spellStart"/>
      <w:r w:rsidRPr="00D80DFA">
        <w:rPr>
          <w:rFonts w:ascii="Times New Roman" w:eastAsia="Times New Roman" w:hAnsi="Times New Roman" w:cs="Times New Roman"/>
          <w:bCs/>
          <w:sz w:val="24"/>
          <w:szCs w:val="24"/>
          <w:lang w:eastAsia="ru-RU"/>
        </w:rPr>
        <w:t>звукотехнические</w:t>
      </w:r>
      <w:proofErr w:type="spellEnd"/>
      <w:r w:rsidRPr="00D80DFA">
        <w:rPr>
          <w:rFonts w:ascii="Times New Roman" w:eastAsia="Times New Roman" w:hAnsi="Times New Roman" w:cs="Times New Roman"/>
          <w:bCs/>
          <w:sz w:val="24"/>
          <w:szCs w:val="24"/>
          <w:lang w:eastAsia="ru-RU"/>
        </w:rPr>
        <w:t xml:space="preserve"> устройства (стереомагнитофоны, микшеры, эквалайзеры, </w:t>
      </w:r>
      <w:proofErr w:type="spellStart"/>
      <w:r w:rsidRPr="00D80DFA">
        <w:rPr>
          <w:rFonts w:ascii="Times New Roman" w:eastAsia="Times New Roman" w:hAnsi="Times New Roman" w:cs="Times New Roman"/>
          <w:bCs/>
          <w:sz w:val="24"/>
          <w:szCs w:val="24"/>
          <w:lang w:eastAsia="ru-RU"/>
        </w:rPr>
        <w:t>стереоусилители</w:t>
      </w:r>
      <w:proofErr w:type="spellEnd"/>
      <w:r w:rsidRPr="00D80DFA">
        <w:rPr>
          <w:rFonts w:ascii="Times New Roman" w:eastAsia="Times New Roman" w:hAnsi="Times New Roman" w:cs="Times New Roman"/>
          <w:bCs/>
          <w:sz w:val="24"/>
          <w:szCs w:val="24"/>
          <w:lang w:eastAsia="ru-RU"/>
        </w:rPr>
        <w:t xml:space="preserve">,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022C28" w:rsidRDefault="00D80DFA" w:rsidP="00D80DFA">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4.   КОНТРОЛЬ И ОЦЕНКА РЕЗУЛЬТАТОВ ОСВОЕНИЯ УЧЕБНОЙ ДИСЦИПЛИНЫ</w:t>
      </w:r>
    </w:p>
    <w:p w:rsidR="00D80DFA" w:rsidRPr="00022C28"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022C28">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022C28" w:rsidRDefault="00D80DFA" w:rsidP="00D80DFA">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правил  построения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Выстраивает речь на профессиональные темы грамотно,  с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письменных  практических работ</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Демонстрирует владение лексикой, в том числе профессиональной, дифференцирует значение лексических единиц  и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Соблюдает  нормы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Демонстрирует владение лексикой, выделяет основную  информацию,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Понимает содержание текста, демонстрирует владение лексическим минимумом, определяет  значение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Поддерживает разговор на заданную тему, используя изученный лексический минимум, владеет  техникой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и  бытовую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824C67">
        <w:trPr>
          <w:trHeight w:val="162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Экспертная оценка по результатам наблюдения за деятельностью студента в процессе освоения учебной </w:t>
            </w:r>
            <w:r w:rsidRPr="00022C28">
              <w:rPr>
                <w:rFonts w:ascii="Times New Roman" w:eastAsia="Times New Roman" w:hAnsi="Times New Roman" w:cs="Times New Roman"/>
                <w:bCs/>
                <w:sz w:val="20"/>
                <w:szCs w:val="20"/>
                <w:lang w:eastAsia="ru-RU"/>
              </w:rPr>
              <w:lastRenderedPageBreak/>
              <w:t>дисциплины</w:t>
            </w:r>
          </w:p>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p w:rsidR="00B911DA" w:rsidRDefault="00B911DA"/>
    <w:sectPr w:rsidR="00B91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6CD" w:rsidRDefault="00BB76CD" w:rsidP="00D80DFA">
      <w:pPr>
        <w:spacing w:after="0" w:line="240" w:lineRule="auto"/>
      </w:pPr>
      <w:r>
        <w:separator/>
      </w:r>
    </w:p>
  </w:endnote>
  <w:endnote w:type="continuationSeparator" w:id="0">
    <w:p w:rsidR="00BB76CD" w:rsidRDefault="00BB76CD"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6CD" w:rsidRDefault="00BB76CD" w:rsidP="00D80DFA">
      <w:pPr>
        <w:spacing w:after="0" w:line="240" w:lineRule="auto"/>
      </w:pPr>
      <w:r>
        <w:separator/>
      </w:r>
    </w:p>
  </w:footnote>
  <w:footnote w:type="continuationSeparator" w:id="0">
    <w:p w:rsidR="00BB76CD" w:rsidRDefault="00BB76CD" w:rsidP="00D80DFA">
      <w:pPr>
        <w:spacing w:after="0" w:line="240" w:lineRule="auto"/>
      </w:pPr>
      <w:r>
        <w:continuationSeparator/>
      </w:r>
    </w:p>
  </w:footnote>
  <w:footnote w:id="1">
    <w:p w:rsidR="00517DD4" w:rsidRPr="0046068D" w:rsidRDefault="00517DD4" w:rsidP="00D80DFA">
      <w:pPr>
        <w:pStyle w:val="a3"/>
        <w:jc w:val="both"/>
        <w:rPr>
          <w:lang w:val="ru-RU"/>
        </w:rPr>
      </w:pPr>
      <w:r w:rsidRPr="00131B3D">
        <w:rPr>
          <w:rStyle w:val="a5"/>
        </w:rPr>
        <w:footnoteRef/>
      </w:r>
      <w:r w:rsidRPr="007D6979">
        <w:rPr>
          <w:rStyle w:val="a6"/>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22C28"/>
    <w:rsid w:val="000346C2"/>
    <w:rsid w:val="00196789"/>
    <w:rsid w:val="00455513"/>
    <w:rsid w:val="00517DD4"/>
    <w:rsid w:val="005C10C8"/>
    <w:rsid w:val="00667A36"/>
    <w:rsid w:val="006B5A87"/>
    <w:rsid w:val="00724AD8"/>
    <w:rsid w:val="00824C67"/>
    <w:rsid w:val="008A669C"/>
    <w:rsid w:val="008E2F33"/>
    <w:rsid w:val="00914405"/>
    <w:rsid w:val="009C185F"/>
    <w:rsid w:val="00B347DF"/>
    <w:rsid w:val="00B911DA"/>
    <w:rsid w:val="00BB76CD"/>
    <w:rsid w:val="00C30E4F"/>
    <w:rsid w:val="00D002A0"/>
    <w:rsid w:val="00D80DFA"/>
    <w:rsid w:val="00F4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72D54-A3FA-47DE-8F0F-43FBF2DD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po.ru/spo-program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15</cp:revision>
  <dcterms:created xsi:type="dcterms:W3CDTF">2023-09-12T05:58:00Z</dcterms:created>
  <dcterms:modified xsi:type="dcterms:W3CDTF">2023-09-27T08:35:00Z</dcterms:modified>
</cp:coreProperties>
</file>