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6A5" w:rsidRPr="00CA6E52" w:rsidRDefault="000656A5" w:rsidP="000656A5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A47418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A47418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418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A5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A47418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A5" w:rsidRPr="00D51EF6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656A5" w:rsidRPr="00202844" w:rsidRDefault="000656A5" w:rsidP="000656A5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0656A5" w:rsidRPr="00DA477E" w:rsidTr="00A64514">
        <w:trPr>
          <w:trHeight w:val="939"/>
        </w:trPr>
        <w:tc>
          <w:tcPr>
            <w:tcW w:w="10046" w:type="dxa"/>
          </w:tcPr>
          <w:p w:rsidR="000656A5" w:rsidRDefault="000656A5" w:rsidP="00A645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656A5" w:rsidRPr="00D51EF6" w:rsidRDefault="000656A5" w:rsidP="00A645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0656A5" w:rsidRDefault="000656A5" w:rsidP="00A645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656A5" w:rsidRPr="00DA477E" w:rsidRDefault="000656A5" w:rsidP="00A64514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EC2DBF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6A5" w:rsidRPr="00EC2DBF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680894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D51EF6" w:rsidRDefault="004B7697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0656A5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656A5" w:rsidRDefault="000656A5" w:rsidP="0060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90.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4B7697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272800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научных дисциплин»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 w:rsidR="004B7697">
        <w:rPr>
          <w:rFonts w:ascii="Times New Roman" w:hAnsi="Times New Roman"/>
          <w:sz w:val="24"/>
          <w:szCs w:val="24"/>
        </w:rPr>
        <w:t>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037AA" w:rsidRPr="0013713C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037AA" w:rsidRDefault="006037AA" w:rsidP="006037A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823BB0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6037AA" w:rsidTr="006135A9">
        <w:trPr>
          <w:trHeight w:val="274"/>
        </w:trPr>
        <w:tc>
          <w:tcPr>
            <w:tcW w:w="53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6037AA" w:rsidRPr="00823BB0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6037AA" w:rsidRPr="00823BB0" w:rsidRDefault="006135A9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A6451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6037AA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6037AA" w:rsidRPr="00FB6EB1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caps/>
        </w:rPr>
      </w:pP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6018EA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6037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6037A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6037AA" w:rsidRDefault="006037AA" w:rsidP="006037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6037AA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A64514" w:rsidRPr="00A64514" w:rsidRDefault="00A64514" w:rsidP="00A64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ОК.11. </w:t>
      </w:r>
      <w:r w:rsidRPr="00A64514">
        <w:rPr>
          <w:rFonts w:ascii="Times New Roman" w:hAnsi="Times New Roman" w:cs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proofErr w:type="gramStart"/>
      <w:r w:rsidRPr="00A64514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645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6451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8" w:history="1">
        <w:r w:rsidRPr="00A64514">
          <w:rPr>
            <w:rStyle w:val="a7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A64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51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64514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A64514" w:rsidRPr="00D11CFB" w:rsidRDefault="00A64514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6037AA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 w:rsidR="004B7697">
        <w:rPr>
          <w:rFonts w:ascii="Times New Roman" w:hAnsi="Times New Roman" w:cs="Times New Roman"/>
          <w:sz w:val="24"/>
          <w:szCs w:val="24"/>
        </w:rPr>
        <w:t>–</w:t>
      </w:r>
      <w:r w:rsidR="006037AA"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 w:rsidR="006037AA">
        <w:rPr>
          <w:rFonts w:ascii="Times New Roman" w:hAnsi="Times New Roman" w:cs="Times New Roman"/>
          <w:sz w:val="24"/>
          <w:szCs w:val="24"/>
        </w:rPr>
        <w:t>5</w:t>
      </w:r>
      <w:r w:rsidR="004B7697"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 w:rsidR="006037AA">
        <w:rPr>
          <w:rFonts w:ascii="Times New Roman" w:hAnsi="Times New Roman" w:cs="Times New Roman"/>
          <w:sz w:val="24"/>
          <w:szCs w:val="24"/>
        </w:rPr>
        <w:tab/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037AA" w:rsidRPr="003A248D" w:rsidTr="00A6451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037AA" w:rsidRPr="003A248D" w:rsidTr="00A6451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6037AA" w:rsidRPr="003A248D" w:rsidTr="00A6451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A6451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37AA" w:rsidRPr="003A248D" w:rsidTr="00A6451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A6451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6037AA" w:rsidRPr="003A248D" w:rsidTr="00A64514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A6451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FB459D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Sect="00FB459D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037AA" w:rsidRPr="000A2AB7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Pr="00032A0C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6037AA" w:rsidRPr="00680894" w:rsidTr="00A64514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;ОК 11</w:t>
            </w: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6037AA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A64514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6037AA" w:rsidRPr="00032A0C" w:rsidRDefault="006037AA" w:rsidP="00A64514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6037AA" w:rsidRPr="00032A0C" w:rsidRDefault="006037AA" w:rsidP="00A64514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6037AA" w:rsidRPr="00032A0C" w:rsidRDefault="006037AA" w:rsidP="00A64514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6037AA" w:rsidRPr="00032A0C" w:rsidRDefault="006037AA" w:rsidP="00A64514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конце 20-21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Особенности отношений с европейскими странами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6037AA" w:rsidRPr="00032A0C" w:rsidRDefault="006037AA" w:rsidP="00686CE5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11</w:t>
            </w:r>
          </w:p>
        </w:tc>
      </w:tr>
      <w:tr w:rsidR="006037AA" w:rsidRPr="00680894" w:rsidTr="00A64514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A64514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686CE5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6037AA" w:rsidRPr="00032A0C" w:rsidRDefault="006037AA" w:rsidP="00A645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A64514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</w:t>
            </w:r>
            <w:r w:rsidR="00A64514">
              <w:rPr>
                <w:rFonts w:ascii="Times New Roman" w:hAnsi="Times New Roman" w:cs="Times New Roman"/>
                <w:bCs/>
                <w:sz w:val="20"/>
                <w:szCs w:val="20"/>
              </w:rPr>
              <w:t>; ОК 11</w:t>
            </w:r>
          </w:p>
        </w:tc>
      </w:tr>
      <w:tr w:rsidR="006037AA" w:rsidRPr="00680894" w:rsidTr="00A64514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4B76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A64514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A64514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037AA" w:rsidRPr="00D11CFB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RPr="00D11CFB" w:rsidSect="006037AA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E07D8A" w:rsidRDefault="00E07D8A" w:rsidP="00E07D8A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07D8A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07D8A" w:rsidRDefault="00E07D8A" w:rsidP="00E07D8A"/>
    <w:p w:rsidR="00E07D8A" w:rsidRPr="006B4821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771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162D6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316771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316771">
        <w:rPr>
          <w:rFonts w:ascii="Times New Roman" w:hAnsi="Times New Roman"/>
          <w:sz w:val="24"/>
          <w:szCs w:val="24"/>
        </w:rPr>
        <w:t>среднего профессионального</w:t>
      </w:r>
      <w:r w:rsidR="00316771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316771">
        <w:rPr>
          <w:rFonts w:ascii="Times New Roman" w:hAnsi="Times New Roman"/>
          <w:sz w:val="24"/>
          <w:szCs w:val="24"/>
        </w:rPr>
        <w:t xml:space="preserve"> ППССЗ</w:t>
      </w:r>
      <w:r w:rsidR="00316771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316771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316771" w:rsidRPr="00685EDC">
        <w:rPr>
          <w:rFonts w:ascii="Times New Roman" w:hAnsi="Times New Roman"/>
          <w:sz w:val="24"/>
          <w:szCs w:val="24"/>
        </w:rPr>
        <w:t>, в котором</w:t>
      </w:r>
      <w:r w:rsidR="00316771">
        <w:rPr>
          <w:rFonts w:ascii="Times New Roman" w:hAnsi="Times New Roman"/>
          <w:sz w:val="24"/>
          <w:szCs w:val="24"/>
        </w:rPr>
        <w:t xml:space="preserve"> </w:t>
      </w:r>
      <w:r w:rsidR="00316771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316771">
        <w:rPr>
          <w:rFonts w:ascii="Times New Roman" w:hAnsi="Times New Roman"/>
          <w:sz w:val="24"/>
          <w:szCs w:val="24"/>
        </w:rPr>
        <w:t xml:space="preserve"> </w:t>
      </w:r>
      <w:r w:rsidR="00316771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316771">
        <w:rPr>
          <w:rFonts w:ascii="Times New Roman" w:hAnsi="Times New Roman"/>
          <w:sz w:val="24"/>
          <w:szCs w:val="24"/>
        </w:rPr>
        <w:t xml:space="preserve">в </w:t>
      </w:r>
      <w:r w:rsidR="00316771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316771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316771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316771" w:rsidRPr="006F373E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07D8A" w:rsidRPr="00723BBE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07D8A" w:rsidRDefault="00E07D8A" w:rsidP="00E07D8A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E07D8A" w:rsidRDefault="00E07D8A" w:rsidP="00E07D8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07D8A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07D8A" w:rsidRPr="004369B3" w:rsidRDefault="00A64514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07D8A" w:rsidRDefault="00E07D8A" w:rsidP="00E07D8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8A" w:rsidRPr="00004200" w:rsidRDefault="00E07D8A" w:rsidP="00E07D8A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07D8A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07D8A" w:rsidRPr="00AE6BB2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7D8A" w:rsidRDefault="00E07D8A" w:rsidP="00E07D8A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07D8A" w:rsidRPr="006B4821" w:rsidRDefault="00E07D8A" w:rsidP="00E07D8A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07D8A" w:rsidRPr="006B4821" w:rsidRDefault="00E07D8A" w:rsidP="00E07D8A"/>
    <w:p w:rsidR="00E07D8A" w:rsidRPr="00680894" w:rsidRDefault="00E07D8A" w:rsidP="00E07D8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07D8A" w:rsidRPr="00CF2EF2" w:rsidRDefault="00E07D8A" w:rsidP="00A64514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A64514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07D8A" w:rsidRPr="00CF2EF2" w:rsidRDefault="00E07D8A" w:rsidP="00A64514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07D8A" w:rsidRPr="00CF2EF2" w:rsidRDefault="00E07D8A" w:rsidP="00A64514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07D8A" w:rsidRPr="00CF2EF2" w:rsidRDefault="00E07D8A" w:rsidP="00A64514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07D8A" w:rsidRPr="00CF2EF2" w:rsidRDefault="00E07D8A" w:rsidP="00A64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07D8A" w:rsidRPr="00CF2EF2" w:rsidRDefault="00E07D8A" w:rsidP="00A6451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A64514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A6451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07D8A" w:rsidRPr="00680894" w:rsidRDefault="00E07D8A" w:rsidP="00E0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07D8A" w:rsidRPr="00680894" w:rsidRDefault="00E07D8A" w:rsidP="00E07D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E07D8A" w:rsidRPr="00680894" w:rsidTr="00A64514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 w:colFirst="0" w:colLast="2"/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7D8A" w:rsidRPr="00CF2EF2" w:rsidRDefault="00E07D8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A6451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D8A" w:rsidRPr="0094341B" w:rsidRDefault="00E07D8A" w:rsidP="00A6451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Контрольная работа,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практические задания,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публичная </w:t>
            </w: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презентация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самостоятельной работы,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лист оценки проектной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работы, публичные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выступления, обсуждение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проблемных вопросов и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ответы на них. Работа </w:t>
            </w:r>
            <w:proofErr w:type="gramStart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proofErr w:type="gramEnd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группе.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Методы: наблюдение,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самооценка, </w:t>
            </w:r>
            <w:proofErr w:type="spellStart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взаимооценка</w:t>
            </w:r>
            <w:proofErr w:type="spellEnd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 к/р., </w:t>
            </w:r>
            <w:proofErr w:type="gramStart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</w:t>
            </w:r>
            <w:proofErr w:type="gramEnd"/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оценка.</w:t>
            </w:r>
          </w:p>
          <w:p w:rsidR="005F37B8" w:rsidRPr="005F37B8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Средства: ФОС, критерии </w:t>
            </w:r>
          </w:p>
          <w:p w:rsidR="005F37B8" w:rsidRPr="0094341B" w:rsidRDefault="005F37B8" w:rsidP="005F37B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F37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оценивания. КИМ</w:t>
            </w: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5F37B8" w:rsidRPr="0094341B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F37B8" w:rsidRPr="0094341B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5F37B8" w:rsidRPr="0094341B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End"/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F37B8" w:rsidRPr="00CF2EF2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5F37B8" w:rsidRPr="0094341B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F37B8" w:rsidRPr="00680894" w:rsidTr="009A7DD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F37B8" w:rsidRPr="00A64514" w:rsidRDefault="005F37B8" w:rsidP="00A6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 </w:t>
            </w:r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гражданско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5F37B8" w:rsidRPr="00A64514" w:rsidRDefault="005F37B8" w:rsidP="00A64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ред. </w:t>
            </w:r>
            <w:hyperlink r:id="rId26" w:history="1">
              <w:r w:rsidRPr="00A645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Приказа</w:t>
              </w:r>
            </w:hyperlink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Минпросвещения</w:t>
            </w:r>
            <w:proofErr w:type="spellEnd"/>
            <w:r w:rsidRPr="00A64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17.05.2021 N 253)</w:t>
            </w:r>
          </w:p>
          <w:p w:rsidR="005F37B8" w:rsidRPr="00CF2EF2" w:rsidRDefault="005F37B8" w:rsidP="00A64514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37B8" w:rsidRPr="00CF2EF2" w:rsidRDefault="005F37B8" w:rsidP="00A64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гуманное отношение к людям, не нарушает основы законодательства РФ, участвует в мероприятиях патриотической направленности, осознанно следует гражданской позиции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F37B8" w:rsidRPr="0094341B" w:rsidRDefault="005F37B8" w:rsidP="00A64514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bookmarkEnd w:id="0"/>
    <w:p w:rsidR="00E07D8A" w:rsidRPr="00A60EB5" w:rsidRDefault="00E07D8A" w:rsidP="00E07D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07D8A" w:rsidRDefault="00E07D8A" w:rsidP="00E07D8A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07D8A" w:rsidRPr="00320070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07D8A" w:rsidRPr="00320070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07D8A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Современная практически реализовавшаяся  экономически – военная сверхдержава: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07D8A" w:rsidRPr="00320070" w:rsidSect="00E07D8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07D8A" w:rsidRPr="00320070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07D8A" w:rsidRPr="00682C28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07D8A" w:rsidRPr="009B7B9F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682C28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07D8A" w:rsidRPr="00682C28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07D8A" w:rsidRPr="00737D9E" w:rsidRDefault="00E07D8A" w:rsidP="00E07D8A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07D8A" w:rsidRPr="00320070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07D8A" w:rsidRPr="00320070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07D8A" w:rsidRPr="00320070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07D8A" w:rsidRPr="003B4206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07D8A" w:rsidRDefault="00E07D8A" w:rsidP="00E07D8A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07D8A" w:rsidRPr="00320070" w:rsidRDefault="00E07D8A" w:rsidP="00E07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07D8A" w:rsidRPr="0000406B" w:rsidRDefault="00E07D8A" w:rsidP="00E07D8A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07D8A" w:rsidRPr="007C7B96" w:rsidRDefault="00E07D8A" w:rsidP="00E07D8A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07D8A" w:rsidRPr="0000406B" w:rsidRDefault="00E07D8A" w:rsidP="00E07D8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7D8A" w:rsidRPr="007C7B96" w:rsidRDefault="00E07D8A" w:rsidP="00E07D8A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07D8A" w:rsidRPr="004F1D72" w:rsidTr="00A6451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07D8A" w:rsidRPr="004F1D72" w:rsidTr="00A6451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07D8A" w:rsidRPr="004F1D72" w:rsidTr="00A6451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07D8A" w:rsidRPr="004F1D72" w:rsidTr="00A645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07D8A" w:rsidRPr="004F1D72" w:rsidTr="00A645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07D8A" w:rsidRPr="004F1D72" w:rsidTr="00A6451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07D8A" w:rsidRPr="004F1D72" w:rsidRDefault="00E07D8A" w:rsidP="00A645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07D8A" w:rsidRPr="008D22FE" w:rsidRDefault="00E07D8A" w:rsidP="00E07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D8A" w:rsidRPr="008D22FE" w:rsidRDefault="00E07D8A" w:rsidP="00E07D8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07D8A" w:rsidRPr="007C7B96" w:rsidRDefault="00E07D8A" w:rsidP="00E07D8A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07D8A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sectPr w:rsidR="00E07D8A" w:rsidSect="00F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69" w:rsidRDefault="00D67D69" w:rsidP="00F478B2">
      <w:pPr>
        <w:spacing w:after="0" w:line="240" w:lineRule="auto"/>
      </w:pPr>
      <w:r>
        <w:separator/>
      </w:r>
    </w:p>
  </w:endnote>
  <w:endnote w:type="continuationSeparator" w:id="0">
    <w:p w:rsidR="00D67D69" w:rsidRDefault="00D67D69" w:rsidP="00F4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514" w:rsidRDefault="00A64514" w:rsidP="00FB45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4514" w:rsidRDefault="00A64514" w:rsidP="00FB45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Content>
      <w:p w:rsidR="00A64514" w:rsidRDefault="00A645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B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4514" w:rsidRDefault="00A64514" w:rsidP="00FB459D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Content>
      <w:p w:rsidR="00A64514" w:rsidRDefault="00A6451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7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4514" w:rsidRDefault="00A645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69" w:rsidRDefault="00D67D69" w:rsidP="00F478B2">
      <w:pPr>
        <w:spacing w:after="0" w:line="240" w:lineRule="auto"/>
      </w:pPr>
      <w:r>
        <w:separator/>
      </w:r>
    </w:p>
  </w:footnote>
  <w:footnote w:type="continuationSeparator" w:id="0">
    <w:p w:rsidR="00D67D69" w:rsidRDefault="00D67D69" w:rsidP="00F4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656A5"/>
    <w:rsid w:val="000B4108"/>
    <w:rsid w:val="002104F7"/>
    <w:rsid w:val="0022042B"/>
    <w:rsid w:val="00266037"/>
    <w:rsid w:val="00316771"/>
    <w:rsid w:val="0035234B"/>
    <w:rsid w:val="0037667E"/>
    <w:rsid w:val="00390656"/>
    <w:rsid w:val="0040338B"/>
    <w:rsid w:val="00452F8C"/>
    <w:rsid w:val="0049557F"/>
    <w:rsid w:val="004A58FA"/>
    <w:rsid w:val="004B7697"/>
    <w:rsid w:val="004E0CEF"/>
    <w:rsid w:val="00502D0A"/>
    <w:rsid w:val="00535FFF"/>
    <w:rsid w:val="005F37B8"/>
    <w:rsid w:val="006018EA"/>
    <w:rsid w:val="006037AA"/>
    <w:rsid w:val="006135A9"/>
    <w:rsid w:val="00686CE5"/>
    <w:rsid w:val="006D5EA1"/>
    <w:rsid w:val="008537A8"/>
    <w:rsid w:val="00860C7E"/>
    <w:rsid w:val="00876652"/>
    <w:rsid w:val="008E7962"/>
    <w:rsid w:val="00926629"/>
    <w:rsid w:val="00A17A62"/>
    <w:rsid w:val="00A47418"/>
    <w:rsid w:val="00A64514"/>
    <w:rsid w:val="00A71102"/>
    <w:rsid w:val="00B0407A"/>
    <w:rsid w:val="00B556A4"/>
    <w:rsid w:val="00C651A2"/>
    <w:rsid w:val="00D162D6"/>
    <w:rsid w:val="00D55C50"/>
    <w:rsid w:val="00D67D69"/>
    <w:rsid w:val="00DC7EC1"/>
    <w:rsid w:val="00E07D8A"/>
    <w:rsid w:val="00E76570"/>
    <w:rsid w:val="00E77497"/>
    <w:rsid w:val="00E90DF3"/>
    <w:rsid w:val="00F478B2"/>
    <w:rsid w:val="00FB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B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03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E07D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E07D8A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E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0823&amp;field=134" TargetMode="External"/><Relationship Id="rId13" Type="http://schemas.openxmlformats.org/officeDocument/2006/relationships/hyperlink" Target="http://lesson-history.narod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login.consultant.ru/link/?req=doc&amp;base=LAW&amp;n=392871&amp;date=02.09.2021&amp;dst=100823&amp;field=13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&#1087;&#1088;&#1072;&#1074;&#1080;&#1090;&#1077;&#1083;&#1100;&#1089;&#1090;&#1074;&#1086;.&#1088;&#1092;/gov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poli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hist2.htm" TargetMode="External"/><Relationship Id="rId20" Type="http://schemas.openxmlformats.org/officeDocument/2006/relationships/hyperlink" Target="http://premier.gov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hro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ia.ru/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council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agister.msk.ru/library/history/history1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18</cp:revision>
  <dcterms:created xsi:type="dcterms:W3CDTF">2018-06-28T14:08:00Z</dcterms:created>
  <dcterms:modified xsi:type="dcterms:W3CDTF">2021-10-17T15:46:00Z</dcterms:modified>
</cp:coreProperties>
</file>