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35" w:rsidRPr="00837435" w:rsidRDefault="00837435" w:rsidP="00837435">
      <w:pPr>
        <w:pStyle w:val="1"/>
        <w:spacing w:before="0" w:after="0"/>
        <w:ind w:left="5954"/>
        <w:rPr>
          <w:rFonts w:ascii="Times New Roman" w:hAnsi="Times New Roman"/>
          <w:color w:val="000000"/>
          <w:sz w:val="24"/>
          <w:szCs w:val="24"/>
        </w:rPr>
      </w:pPr>
      <w:r w:rsidRPr="00837435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837435"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837435" w:rsidRDefault="00F67DEA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ППССЗ по специальности</w:t>
      </w:r>
      <w:r w:rsidR="00837435" w:rsidRPr="00837435">
        <w:rPr>
          <w:rFonts w:ascii="Times New Roman" w:hAnsi="Times New Roman" w:cs="Times New Roman"/>
          <w:b/>
          <w:sz w:val="24"/>
          <w:szCs w:val="24"/>
        </w:rPr>
        <w:t>.</w:t>
      </w:r>
    </w:p>
    <w:p w:rsidR="004A0A42" w:rsidRPr="00837435" w:rsidRDefault="004A0A42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53.02.06 Хоровое дирижирование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4A0A42" w:rsidRDefault="004A0A42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83633" w:rsidRPr="00CA6E52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</w:p>
    <w:p w:rsidR="00A83633" w:rsidRPr="00584626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633" w:rsidRPr="00584626" w:rsidRDefault="00A83633" w:rsidP="00A83633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35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C33DCE" w:rsidRPr="00837435" w:rsidRDefault="00BC022C" w:rsidP="00C3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ПУП 01</w:t>
      </w:r>
      <w:r w:rsidR="00C33DCE" w:rsidRPr="00837435">
        <w:rPr>
          <w:rFonts w:ascii="Times New Roman" w:hAnsi="Times New Roman" w:cs="Times New Roman"/>
          <w:b/>
          <w:sz w:val="28"/>
          <w:szCs w:val="28"/>
        </w:rPr>
        <w:t>.  История мировой культуры</w:t>
      </w: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105A3A" w:rsidP="00A8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435">
        <w:rPr>
          <w:rFonts w:ascii="Times New Roman" w:hAnsi="Times New Roman" w:cs="Times New Roman"/>
          <w:bCs/>
          <w:sz w:val="28"/>
          <w:szCs w:val="28"/>
        </w:rPr>
        <w:t>Тобольск, 20</w:t>
      </w:r>
      <w:r w:rsidR="00963145">
        <w:rPr>
          <w:rFonts w:ascii="Times New Roman" w:hAnsi="Times New Roman" w:cs="Times New Roman"/>
          <w:bCs/>
          <w:sz w:val="28"/>
          <w:szCs w:val="28"/>
        </w:rPr>
        <w:t>2</w:t>
      </w:r>
      <w:r w:rsidR="00503850">
        <w:rPr>
          <w:rFonts w:ascii="Times New Roman" w:hAnsi="Times New Roman" w:cs="Times New Roman"/>
          <w:bCs/>
          <w:sz w:val="28"/>
          <w:szCs w:val="28"/>
        </w:rPr>
        <w:t>2</w:t>
      </w:r>
      <w:r w:rsidRPr="0083743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3743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37435" w:rsidRPr="00837435" w:rsidRDefault="00837435" w:rsidP="00837435">
      <w:pPr>
        <w:pStyle w:val="211"/>
        <w:spacing w:after="0" w:line="360" w:lineRule="auto"/>
        <w:jc w:val="both"/>
      </w:pPr>
      <w:r w:rsidRPr="00837435">
        <w:lastRenderedPageBreak/>
        <w:t>Рабочая пр</w:t>
      </w:r>
      <w:r w:rsidR="00397E0B">
        <w:t xml:space="preserve">ограмма учебной дисциплины </w:t>
      </w:r>
      <w:r w:rsidR="00BC022C">
        <w:t>ПУП 01</w:t>
      </w:r>
      <w:r w:rsidRPr="00837435">
        <w:t xml:space="preserve">.  </w:t>
      </w:r>
      <w:r w:rsidR="00397E0B">
        <w:t>История мировой культуры,</w:t>
      </w:r>
      <w:r w:rsidRPr="00837435">
        <w:t xml:space="preserve"> составлена в соответствии с ФГОС СПО по профессии/специальности </w:t>
      </w:r>
      <w:r w:rsidR="004A0A42">
        <w:rPr>
          <w:b/>
        </w:rPr>
        <w:t>53.02.06 Хоровое дирижирование</w:t>
      </w:r>
      <w:r w:rsidRPr="00837435">
        <w:t xml:space="preserve">, утвержденным приказом Министерства образования и науки Российской Федерации от </w:t>
      </w:r>
      <w:r w:rsidRPr="00837435">
        <w:rPr>
          <w:color w:val="333333"/>
          <w:shd w:val="clear" w:color="auto" w:fill="FFFFFF"/>
        </w:rPr>
        <w:t xml:space="preserve">27 октября 2014 г. N 1390, </w:t>
      </w:r>
      <w:r w:rsidR="00BC022C" w:rsidRPr="00BC022C">
        <w:t xml:space="preserve">(в ред. </w:t>
      </w:r>
      <w:hyperlink r:id="rId7" w:history="1">
        <w:r w:rsidR="00BC022C" w:rsidRPr="00BD3F32">
          <w:t>Приказа</w:t>
        </w:r>
      </w:hyperlink>
      <w:r w:rsidR="00BD3F32">
        <w:t xml:space="preserve"> </w:t>
      </w:r>
      <w:r w:rsidR="00BC022C" w:rsidRPr="00BC022C">
        <w:t>Минпросвещения России от 17.05.2021 N 253</w:t>
      </w:r>
      <w:r w:rsidR="00BC022C">
        <w:t xml:space="preserve">) и </w:t>
      </w:r>
      <w:r w:rsidRPr="00837435">
        <w:rPr>
          <w:color w:val="333333"/>
          <w:shd w:val="clear" w:color="auto" w:fill="FFFFFF"/>
        </w:rPr>
        <w:t>на основании примерной программы</w:t>
      </w:r>
      <w:r w:rsidRPr="00837435">
        <w:t xml:space="preserve"> общеобразовательной учебной дисциплины по мировой  художественной культуре  для специальностей среднего профессионального образования / автор:Емохонова Л.Г.,  кандидат исторических наук, доцент,      учитель высшей квалификационной категории одобренной ФГУ «Федеральный институт развития образования» Минобрнауки России, 2008.</w:t>
      </w:r>
    </w:p>
    <w:p w:rsidR="00C33DCE" w:rsidRPr="00837435" w:rsidRDefault="00C33DCE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83743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(</w:t>
      </w:r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дисциплин)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Прото</w:t>
      </w:r>
      <w:r w:rsidR="00963145">
        <w:rPr>
          <w:rFonts w:ascii="Times New Roman" w:hAnsi="Times New Roman" w:cs="Times New Roman"/>
          <w:sz w:val="24"/>
          <w:szCs w:val="24"/>
        </w:rPr>
        <w:t xml:space="preserve">кол № </w:t>
      </w:r>
      <w:r w:rsidR="00BC022C">
        <w:rPr>
          <w:rFonts w:ascii="Times New Roman" w:hAnsi="Times New Roman" w:cs="Times New Roman"/>
          <w:sz w:val="24"/>
          <w:szCs w:val="24"/>
        </w:rPr>
        <w:t>10</w:t>
      </w:r>
      <w:r w:rsidR="00963145">
        <w:rPr>
          <w:rFonts w:ascii="Times New Roman" w:hAnsi="Times New Roman" w:cs="Times New Roman"/>
          <w:sz w:val="24"/>
          <w:szCs w:val="24"/>
        </w:rPr>
        <w:t>___ от «_</w:t>
      </w:r>
      <w:r w:rsidR="00BD3F32">
        <w:rPr>
          <w:rFonts w:ascii="Times New Roman" w:hAnsi="Times New Roman" w:cs="Times New Roman"/>
          <w:sz w:val="24"/>
          <w:szCs w:val="24"/>
        </w:rPr>
        <w:t>8</w:t>
      </w:r>
      <w:r w:rsidR="00963145">
        <w:rPr>
          <w:rFonts w:ascii="Times New Roman" w:hAnsi="Times New Roman" w:cs="Times New Roman"/>
          <w:sz w:val="24"/>
          <w:szCs w:val="24"/>
        </w:rPr>
        <w:t>__» _</w:t>
      </w:r>
      <w:r w:rsidR="00BD3F32">
        <w:rPr>
          <w:rFonts w:ascii="Times New Roman" w:hAnsi="Times New Roman" w:cs="Times New Roman"/>
          <w:sz w:val="24"/>
          <w:szCs w:val="24"/>
        </w:rPr>
        <w:t>06</w:t>
      </w:r>
      <w:r w:rsidR="00963145">
        <w:rPr>
          <w:rFonts w:ascii="Times New Roman" w:hAnsi="Times New Roman" w:cs="Times New Roman"/>
          <w:sz w:val="24"/>
          <w:szCs w:val="24"/>
        </w:rPr>
        <w:t>______ 202</w:t>
      </w:r>
      <w:r w:rsidR="00503850">
        <w:rPr>
          <w:rFonts w:ascii="Times New Roman" w:hAnsi="Times New Roman" w:cs="Times New Roman"/>
          <w:sz w:val="24"/>
          <w:szCs w:val="24"/>
        </w:rPr>
        <w:t>2</w:t>
      </w:r>
      <w:r w:rsidRPr="008374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/Коломоец Ю. Г../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37435" w:rsidRPr="00837435" w:rsidRDefault="00F67DEA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______________/Бикча</w:t>
      </w:r>
      <w:r w:rsidR="00837435" w:rsidRPr="00837435">
        <w:rPr>
          <w:rFonts w:ascii="Times New Roman" w:hAnsi="Times New Roman" w:cs="Times New Roman"/>
          <w:sz w:val="24"/>
          <w:szCs w:val="24"/>
        </w:rPr>
        <w:t xml:space="preserve">ндаева Д. М./ </w:t>
      </w:r>
    </w:p>
    <w:p w:rsidR="00837435" w:rsidRDefault="00837435" w:rsidP="00837435">
      <w:pPr>
        <w:rPr>
          <w:rFonts w:ascii="Times New Roman" w:hAnsi="Times New Roman" w:cs="Times New Roman"/>
          <w:bCs/>
        </w:rPr>
      </w:pPr>
    </w:p>
    <w:p w:rsidR="00D12436" w:rsidRDefault="00D12436" w:rsidP="008374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837435" w:rsidRPr="00837435" w:rsidTr="00A83633">
        <w:trPr>
          <w:trHeight w:val="322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37435" w:rsidRPr="00837435" w:rsidTr="00A83633">
        <w:trPr>
          <w:trHeight w:val="290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6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14</w:t>
            </w:r>
          </w:p>
        </w:tc>
      </w:tr>
      <w:tr w:rsidR="00837435" w:rsidRPr="00837435" w:rsidTr="00A83633">
        <w:trPr>
          <w:trHeight w:val="565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16</w:t>
            </w:r>
          </w:p>
        </w:tc>
      </w:tr>
    </w:tbl>
    <w:p w:rsidR="00837435" w:rsidRPr="00837435" w:rsidRDefault="00837435" w:rsidP="00837435">
      <w:pPr>
        <w:ind w:right="-1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AA3781" w:rsidRPr="00B13AAE" w:rsidRDefault="00C33DCE" w:rsidP="00AA3781">
      <w:pPr>
        <w:pStyle w:val="aa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Cs/>
        </w:rPr>
        <w:br w:type="page"/>
      </w:r>
      <w:r w:rsidR="00AA3781" w:rsidRPr="00B13AAE">
        <w:rPr>
          <w:rFonts w:ascii="Times New Roman" w:hAnsi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AA3781" w:rsidRPr="00B13AAE" w:rsidRDefault="00BD3F32" w:rsidP="00AA378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ПУП 01</w:t>
      </w:r>
      <w:r w:rsidR="00AA3781" w:rsidRPr="00B13AAE">
        <w:rPr>
          <w:rFonts w:ascii="Times New Roman" w:hAnsi="Times New Roman"/>
          <w:b/>
          <w:sz w:val="24"/>
          <w:szCs w:val="24"/>
        </w:rPr>
        <w:t>.  История мировой культуры</w:t>
      </w: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A3781" w:rsidRPr="00BC022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>в соответствии с ФГОС по специальности  СПО</w:t>
      </w:r>
      <w:r w:rsidR="00BC022C" w:rsidRPr="00BC022C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4A0A42">
        <w:rPr>
          <w:rFonts w:ascii="Times New Roman" w:hAnsi="Times New Roman" w:cs="Times New Roman"/>
          <w:b/>
          <w:sz w:val="24"/>
          <w:szCs w:val="24"/>
        </w:rPr>
        <w:t>53.02.06 Хоровое дирижирование</w:t>
      </w: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</w: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</w:p>
    <w:p w:rsidR="00AA3781" w:rsidRPr="00412FFC" w:rsidRDefault="00AA3781" w:rsidP="00AA378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AA3781" w:rsidRPr="00412FFC" w:rsidRDefault="00AA3781" w:rsidP="00AA378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AA3781" w:rsidRPr="00412FFC" w:rsidRDefault="00AA3781" w:rsidP="00AA3781">
      <w:pPr>
        <w:pStyle w:val="afa"/>
        <w:tabs>
          <w:tab w:val="num" w:pos="0"/>
          <w:tab w:val="left" w:pos="142"/>
        </w:tabs>
        <w:ind w:left="0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AA3781" w:rsidRPr="00412FFC" w:rsidRDefault="00AA3781" w:rsidP="00AA3781">
      <w:pPr>
        <w:pStyle w:val="afa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AA3781" w:rsidRPr="00412FFC" w:rsidRDefault="00AA3781" w:rsidP="00AA378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ознакомить студентов с основными этапами развития мировой и отечественной культуры, с их соотношением и социодинамикой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AA3781" w:rsidRPr="00412FFC" w:rsidRDefault="00AA3781" w:rsidP="00AA378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AA3781" w:rsidRPr="00412FFC" w:rsidRDefault="00AA3781" w:rsidP="00AA378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и в общем полем культуры;</w:t>
      </w:r>
    </w:p>
    <w:p w:rsidR="00AA3781" w:rsidRPr="00412FFC" w:rsidRDefault="00AA3781" w:rsidP="00AA378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AA3781" w:rsidRPr="00412FFC" w:rsidRDefault="00AA3781" w:rsidP="00AA3781">
      <w:pPr>
        <w:pStyle w:val="afa"/>
        <w:tabs>
          <w:tab w:val="left" w:pos="142"/>
        </w:tabs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  выполнять учебные и творческие задания (доклады, сообщения);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AA3781" w:rsidRPr="00412FFC" w:rsidRDefault="00AA3781" w:rsidP="00AA378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9"/>
        <w:gridCol w:w="6333"/>
      </w:tblGrid>
      <w:tr w:rsidR="00AA3781" w:rsidRPr="007573A3" w:rsidTr="00AA3781">
        <w:tc>
          <w:tcPr>
            <w:tcW w:w="2939" w:type="dxa"/>
            <w:vMerge w:val="restart"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Требование ФГОС СПО</w:t>
            </w:r>
          </w:p>
        </w:tc>
        <w:tc>
          <w:tcPr>
            <w:tcW w:w="6333" w:type="dxa"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Обучающийся должен:</w:t>
            </w:r>
          </w:p>
        </w:tc>
      </w:tr>
      <w:tr w:rsidR="00AA3781" w:rsidRPr="007573A3" w:rsidTr="00AA3781">
        <w:tc>
          <w:tcPr>
            <w:tcW w:w="2939" w:type="dxa"/>
            <w:vMerge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A3781" w:rsidRPr="007573A3" w:rsidRDefault="00AA3781" w:rsidP="00AA3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Знать: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>- основные виды и жанры искусства;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изученные направления и стили мировой художественной культуры;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шедевры мировой художественной культуры;</w:t>
            </w:r>
          </w:p>
          <w:p w:rsidR="00AA3781" w:rsidRPr="007573A3" w:rsidRDefault="00AA3781" w:rsidP="00AA37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особенности языка различных видов искусства</w:t>
            </w:r>
          </w:p>
        </w:tc>
      </w:tr>
      <w:tr w:rsidR="00AA3781" w:rsidRPr="007573A3" w:rsidTr="00AA3781">
        <w:tc>
          <w:tcPr>
            <w:tcW w:w="2939" w:type="dxa"/>
            <w:vMerge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A3781" w:rsidRPr="007573A3" w:rsidRDefault="00AA3781" w:rsidP="00AA3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Уметь: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выполнять учебные и творческие задания (доклады, сообщения);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использовать приобретенные знания и умения в практической деятельности и повседневной жизнидля: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AA3781" w:rsidRPr="007573A3" w:rsidRDefault="00AA3781" w:rsidP="00AA37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781" w:rsidRPr="007573A3" w:rsidTr="00AA3781">
        <w:trPr>
          <w:trHeight w:val="841"/>
        </w:trPr>
        <w:tc>
          <w:tcPr>
            <w:tcW w:w="2939" w:type="dxa"/>
            <w:vMerge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A3781" w:rsidRPr="00BC022C" w:rsidRDefault="00AA3781" w:rsidP="00BC02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22C">
              <w:rPr>
                <w:rFonts w:ascii="Times New Roman" w:hAnsi="Times New Roman" w:cs="Times New Roman"/>
              </w:rPr>
              <w:t>Обладать ПК, ОК:</w:t>
            </w:r>
          </w:p>
          <w:p w:rsidR="00BC022C" w:rsidRPr="00BC022C" w:rsidRDefault="00AA3781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b/>
                <w:sz w:val="22"/>
                <w:szCs w:val="22"/>
              </w:rPr>
              <w:t>ОК 1</w:t>
            </w:r>
            <w:r w:rsidR="00BC022C" w:rsidRPr="00BC022C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BC022C" w:rsidRPr="00BC022C">
              <w:rPr>
                <w:rFonts w:ascii="Times New Roman" w:hAnsi="Times New Roman" w:cs="Times New Roman"/>
                <w:sz w:val="22"/>
                <w:szCs w:val="22"/>
              </w:rPr>
              <w:t>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:rsidR="00AA3781" w:rsidRPr="00BC022C" w:rsidRDefault="00BC022C" w:rsidP="00BC0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(в ред. </w:t>
            </w:r>
            <w:hyperlink r:id="rId8" w:history="1">
              <w:r w:rsidRPr="00BD3F32">
                <w:rPr>
                  <w:rFonts w:ascii="Times New Roman" w:hAnsi="Times New Roman" w:cs="Times New Roman"/>
                  <w:sz w:val="22"/>
                  <w:szCs w:val="22"/>
                </w:rPr>
                <w:t>Приказа</w:t>
              </w:r>
            </w:hyperlink>
            <w:r w:rsidR="00BD3F32" w:rsidRPr="00BD3F32">
              <w:t xml:space="preserve"> </w:t>
            </w: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Минпросвещения России от 17.05.2021 N 253)</w:t>
            </w:r>
          </w:p>
        </w:tc>
      </w:tr>
      <w:tr w:rsidR="00AA3781" w:rsidRPr="007573A3" w:rsidTr="00AA3781">
        <w:trPr>
          <w:trHeight w:val="841"/>
        </w:trPr>
        <w:tc>
          <w:tcPr>
            <w:tcW w:w="2939" w:type="dxa"/>
          </w:tcPr>
          <w:p w:rsidR="00AA3781" w:rsidRPr="007573A3" w:rsidRDefault="004A0A42" w:rsidP="00AA37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53.02.06 Хоровое дирижирование</w:t>
            </w:r>
          </w:p>
        </w:tc>
        <w:tc>
          <w:tcPr>
            <w:tcW w:w="6333" w:type="dxa"/>
          </w:tcPr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1.1. 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1.2. 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1.3. Осваивать сольный, ансамблевый, оркестровый исполнительский репертуар.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1.4. 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1.5.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1.6. 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1.8. Создавать концертно-тематические программы с учетом специфики восприятия слушателей различных возрастных групп.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ПК 2.4. Осваивать основной учебно-педагогический репертуар.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2.8. Владеть культурой устной и письменной речи, профессиональной терминологией.</w:t>
            </w:r>
          </w:p>
          <w:p w:rsidR="00BC022C" w:rsidRPr="00BC022C" w:rsidRDefault="00BC022C" w:rsidP="00BC022C">
            <w:pPr>
              <w:pStyle w:val="27"/>
              <w:widowControl w:val="0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F32" w:rsidRDefault="00BD3F3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C33DCE" w:rsidRDefault="00C33DCE">
      <w:pPr>
        <w:rPr>
          <w:rFonts w:ascii="Times New Roman" w:hAnsi="Times New Roman" w:cs="Times New Roman"/>
          <w:bCs/>
        </w:rPr>
      </w:pPr>
    </w:p>
    <w:p w:rsidR="001F6578" w:rsidRDefault="001F6578" w:rsidP="001F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75E">
        <w:rPr>
          <w:rStyle w:val="affa"/>
          <w:rFonts w:ascii="Times New Roman" w:hAnsi="Times New Roman" w:cs="Times New Roman"/>
          <w:b/>
          <w:sz w:val="24"/>
          <w:szCs w:val="24"/>
        </w:rPr>
        <w:t>2.2. Тематический план и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</w:t>
      </w:r>
      <w:r w:rsidR="00BD3F32">
        <w:rPr>
          <w:rStyle w:val="affa"/>
          <w:rFonts w:ascii="Times New Roman" w:hAnsi="Times New Roman" w:cs="Times New Roman"/>
          <w:b/>
          <w:sz w:val="24"/>
          <w:szCs w:val="24"/>
        </w:rPr>
        <w:t>ПУП 01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 xml:space="preserve"> История мировой культуры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3"/>
        <w:gridCol w:w="428"/>
        <w:gridCol w:w="1226"/>
        <w:gridCol w:w="2737"/>
        <w:gridCol w:w="138"/>
        <w:gridCol w:w="996"/>
        <w:gridCol w:w="7"/>
        <w:gridCol w:w="131"/>
        <w:gridCol w:w="1540"/>
        <w:gridCol w:w="15"/>
        <w:gridCol w:w="15"/>
        <w:gridCol w:w="60"/>
        <w:gridCol w:w="78"/>
        <w:gridCol w:w="996"/>
        <w:gridCol w:w="140"/>
      </w:tblGrid>
      <w:tr w:rsidR="001F6578" w:rsidRPr="00E02269" w:rsidTr="00E52992">
        <w:trPr>
          <w:gridAfter w:val="1"/>
          <w:wAfter w:w="140" w:type="dxa"/>
          <w:trHeight w:val="868"/>
        </w:trPr>
        <w:tc>
          <w:tcPr>
            <w:tcW w:w="1274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708" w:type="dxa"/>
            <w:gridSpan w:val="5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  <w:tc>
          <w:tcPr>
            <w:tcW w:w="1134" w:type="dxa"/>
            <w:gridSpan w:val="3"/>
          </w:tcPr>
          <w:p w:rsidR="001F6578" w:rsidRPr="00A83633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1F6578" w:rsidRPr="00E02269" w:rsidTr="00E52992">
        <w:trPr>
          <w:gridAfter w:val="1"/>
          <w:wAfter w:w="140" w:type="dxa"/>
          <w:trHeight w:val="20"/>
        </w:trPr>
        <w:tc>
          <w:tcPr>
            <w:tcW w:w="1274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8" w:type="dxa"/>
            <w:gridSpan w:val="5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0"/>
        </w:trPr>
        <w:tc>
          <w:tcPr>
            <w:tcW w:w="1274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71FF">
              <w:rPr>
                <w:rFonts w:ascii="Times New Roman" w:hAnsi="Times New Roman" w:cs="Times New Roman"/>
                <w:b/>
                <w:bCs/>
                <w:color w:val="C00000"/>
              </w:rPr>
              <w:t>1 семестр 34 часа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5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0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5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8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5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gridSpan w:val="3"/>
            <w:vMerge w:val="restart"/>
          </w:tcPr>
          <w:p w:rsidR="001F6578" w:rsidRPr="00186FDA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1F6578" w:rsidRPr="00E02269" w:rsidTr="00E52992">
        <w:trPr>
          <w:gridAfter w:val="1"/>
          <w:wAfter w:w="140" w:type="dxa"/>
          <w:trHeight w:val="511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6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61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Многообразие представлений о культуре в</w:t>
            </w:r>
          </w:p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0"/>
        </w:trPr>
        <w:tc>
          <w:tcPr>
            <w:tcW w:w="5664" w:type="dxa"/>
            <w:gridSpan w:val="4"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8" w:type="dxa"/>
            <w:gridSpan w:val="5"/>
            <w:vMerge w:val="restart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1F6578" w:rsidRPr="00186FDA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</w:tr>
      <w:tr w:rsidR="001F6578" w:rsidRPr="00E02269" w:rsidTr="00E52992">
        <w:trPr>
          <w:gridAfter w:val="1"/>
          <w:wAfter w:w="140" w:type="dxa"/>
          <w:trHeight w:val="20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59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94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0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1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92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5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73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5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</w:tcPr>
          <w:p w:rsidR="001F6578" w:rsidRPr="00186FDA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ОК8,11</w:t>
            </w:r>
          </w:p>
        </w:tc>
      </w:tr>
      <w:tr w:rsidR="001F6578" w:rsidRPr="00E02269" w:rsidTr="00E52992">
        <w:trPr>
          <w:gridAfter w:val="1"/>
          <w:wAfter w:w="140" w:type="dxa"/>
          <w:trHeight w:val="30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1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0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4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0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6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5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74"/>
        </w:trPr>
        <w:tc>
          <w:tcPr>
            <w:tcW w:w="5664" w:type="dxa"/>
            <w:gridSpan w:val="4"/>
          </w:tcPr>
          <w:p w:rsidR="001F6578" w:rsidRPr="00FA5B0B" w:rsidRDefault="001F6578" w:rsidP="00E5299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08" w:type="dxa"/>
            <w:gridSpan w:val="5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F6578" w:rsidRPr="00E02269" w:rsidTr="00E52992">
        <w:trPr>
          <w:gridAfter w:val="1"/>
          <w:wAfter w:w="140" w:type="dxa"/>
          <w:trHeight w:val="20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Антропогенез и культурогенез</w:t>
            </w: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72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3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97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7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Гоминизация.  Человек как уникальное</w:t>
            </w:r>
          </w:p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7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способ внебиологической адаптации.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8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27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/>
            <w:tcBorders>
              <w:bottom w:val="single" w:sz="4" w:space="0" w:color="auto"/>
            </w:tcBorders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52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каменного века</w:t>
            </w:r>
          </w:p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5"/>
            <w:tcBorders>
              <w:bottom w:val="single" w:sz="4" w:space="0" w:color="auto"/>
            </w:tcBorders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43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01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Соотношение антропогенеза, культурогенеза и социогенеза.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83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/>
            <w:tcBorders>
              <w:bottom w:val="single" w:sz="4" w:space="0" w:color="auto"/>
            </w:tcBorders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442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5"/>
            <w:tcBorders>
              <w:bottom w:val="single" w:sz="4" w:space="0" w:color="auto"/>
            </w:tcBorders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9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tcBorders>
              <w:bottom w:val="single" w:sz="4" w:space="0" w:color="auto"/>
            </w:tcBorders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64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5"/>
            <w:tcBorders>
              <w:bottom w:val="single" w:sz="4" w:space="0" w:color="auto"/>
            </w:tcBorders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57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5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3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98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01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5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97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8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5"/>
            <w:vMerge/>
            <w:tcBorders>
              <w:bottom w:val="single" w:sz="4" w:space="0" w:color="auto"/>
            </w:tcBorders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88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5"/>
            <w:tcBorders>
              <w:bottom w:val="single" w:sz="4" w:space="0" w:color="auto"/>
            </w:tcBorders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09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8" w:type="dxa"/>
            <w:gridSpan w:val="5"/>
            <w:tcBorders>
              <w:bottom w:val="single" w:sz="4" w:space="0" w:color="auto"/>
            </w:tcBorders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37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93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57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57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5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89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77"/>
        </w:trPr>
        <w:tc>
          <w:tcPr>
            <w:tcW w:w="5664" w:type="dxa"/>
            <w:gridSpan w:val="4"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186FDA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FDA">
              <w:rPr>
                <w:rFonts w:ascii="Times New Roman" w:hAnsi="Times New Roman" w:cs="Times New Roman"/>
                <w:b/>
                <w:bCs/>
              </w:rPr>
              <w:t>ОК 4,8</w:t>
            </w:r>
          </w:p>
        </w:tc>
      </w:tr>
      <w:tr w:rsidR="001F6578" w:rsidRPr="00E02269" w:rsidTr="00E52992">
        <w:trPr>
          <w:gridAfter w:val="1"/>
          <w:wAfter w:w="140" w:type="dxa"/>
          <w:trHeight w:val="335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1F6578" w:rsidRPr="00FA5B0B" w:rsidRDefault="001F6578" w:rsidP="00E52992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Древней Передней Азии</w:t>
            </w:r>
          </w:p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74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06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76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письменное тестирование по теме «Культура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Месопотамии»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21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lastRenderedPageBreak/>
              <w:t>Тема 3.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A5B0B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F6578" w:rsidRPr="00FA5B0B" w:rsidRDefault="001F6578" w:rsidP="00E52992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F6578" w:rsidRPr="00E02269" w:rsidTr="00E52992">
        <w:trPr>
          <w:gridAfter w:val="1"/>
          <w:wAfter w:w="140" w:type="dxa"/>
          <w:trHeight w:val="293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842" w:type="dxa"/>
            <w:gridSpan w:val="8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76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19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73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2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91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</w:t>
            </w:r>
            <w:r>
              <w:rPr>
                <w:b/>
                <w:sz w:val="22"/>
                <w:szCs w:val="22"/>
              </w:rPr>
              <w:t>4</w:t>
            </w:r>
            <w:r w:rsidRPr="00FA5B0B">
              <w:rPr>
                <w:b/>
                <w:sz w:val="22"/>
                <w:szCs w:val="22"/>
              </w:rPr>
              <w:t xml:space="preserve">. </w:t>
            </w:r>
          </w:p>
          <w:p w:rsidR="001F6578" w:rsidRPr="00FA5B0B" w:rsidRDefault="001F6578" w:rsidP="00E52992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F6578" w:rsidRPr="00E02269" w:rsidTr="00E52992">
        <w:trPr>
          <w:gridAfter w:val="1"/>
          <w:wAfter w:w="140" w:type="dxa"/>
          <w:trHeight w:val="151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История открытия эгейской культуры. Раскопки Г. Шлимана и А. Эванса.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03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Киклад.  Минойская культура Крита. Микенская культура.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63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Просмотр фильма «Атлантида»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63"/>
        </w:trPr>
        <w:tc>
          <w:tcPr>
            <w:tcW w:w="1274" w:type="dxa"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D53DEB">
              <w:rPr>
                <w:bCs/>
                <w:i/>
                <w:color w:val="C00000"/>
                <w:sz w:val="22"/>
                <w:szCs w:val="22"/>
              </w:rPr>
              <w:t>Контрольная работа за семестр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3DEB">
              <w:rPr>
                <w:rFonts w:ascii="Times New Roman" w:hAnsi="Times New Roman" w:cs="Times New Roman"/>
                <w:bCs/>
                <w:i/>
                <w:color w:val="C00000"/>
              </w:rPr>
              <w:t>2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63"/>
        </w:trPr>
        <w:tc>
          <w:tcPr>
            <w:tcW w:w="9640" w:type="dxa"/>
            <w:gridSpan w:val="14"/>
          </w:tcPr>
          <w:p w:rsidR="001F6578" w:rsidRPr="005A71FF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71FF">
              <w:rPr>
                <w:b/>
                <w:bCs/>
                <w:color w:val="C00000"/>
              </w:rPr>
              <w:t>2 семестр 44 часа</w:t>
            </w:r>
          </w:p>
        </w:tc>
      </w:tr>
      <w:tr w:rsidR="001F6578" w:rsidRPr="00E02269" w:rsidTr="00E52992">
        <w:trPr>
          <w:gridAfter w:val="1"/>
          <w:wAfter w:w="140" w:type="dxa"/>
          <w:trHeight w:val="345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1F6578" w:rsidRPr="00FA5B0B" w:rsidRDefault="001F6578" w:rsidP="00E52992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F6578" w:rsidRPr="00E02269" w:rsidTr="00E52992">
        <w:trPr>
          <w:gridAfter w:val="1"/>
          <w:wAfter w:w="140" w:type="dxa"/>
          <w:trHeight w:val="231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04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6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классического периода.  Греко-персидские войны и их 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3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8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86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F6578" w:rsidRPr="00E02269" w:rsidTr="00E52992">
        <w:trPr>
          <w:gridAfter w:val="1"/>
          <w:wAfter w:w="140" w:type="dxa"/>
          <w:trHeight w:val="472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71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23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>Культура эпохи 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16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58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A00169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1-4</w:t>
            </w:r>
          </w:p>
        </w:tc>
      </w:tr>
      <w:tr w:rsidR="001F6578" w:rsidRPr="00E02269" w:rsidTr="00E52992">
        <w:trPr>
          <w:gridAfter w:val="1"/>
          <w:wAfter w:w="140" w:type="dxa"/>
          <w:trHeight w:val="407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2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империи и ее цивилизаторская» роль.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5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91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51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</w:t>
            </w:r>
            <w:r w:rsidRPr="00FA5B0B">
              <w:rPr>
                <w:rFonts w:ascii="Times New Roman" w:hAnsi="Times New Roman" w:cs="Times New Roman"/>
                <w:i/>
              </w:rPr>
              <w:t>составление синхронистической таблицы по культуре Греции и Рима.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86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3.7. Культура Древней Индии и Китая</w:t>
            </w:r>
          </w:p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A00169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ОК11</w:t>
            </w:r>
          </w:p>
        </w:tc>
      </w:tr>
      <w:tr w:rsidR="001F6578" w:rsidRPr="00E02269" w:rsidTr="00E52992">
        <w:trPr>
          <w:gridAfter w:val="1"/>
          <w:wAfter w:w="140" w:type="dxa"/>
          <w:trHeight w:val="128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0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426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1F6578" w:rsidRPr="00FA5B0B" w:rsidRDefault="001F6578" w:rsidP="00E52992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8D1C9E" w:rsidTr="00E52992">
        <w:trPr>
          <w:gridAfter w:val="1"/>
          <w:wAfter w:w="140" w:type="dxa"/>
          <w:trHeight w:val="144"/>
        </w:trPr>
        <w:tc>
          <w:tcPr>
            <w:tcW w:w="1274" w:type="dxa"/>
            <w:vMerge w:val="restart"/>
          </w:tcPr>
          <w:p w:rsidR="001F6578" w:rsidRPr="008D1C9E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D1C9E">
              <w:rPr>
                <w:rFonts w:ascii="Times New Roman" w:hAnsi="Times New Roman" w:cs="Times New Roman"/>
                <w:b/>
                <w:bCs/>
              </w:rPr>
              <w:t>Тема 3.8</w:t>
            </w:r>
          </w:p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D1C9E">
              <w:rPr>
                <w:rFonts w:ascii="Times New Roman" w:hAnsi="Times New Roman" w:cs="Times New Roman"/>
                <w:b/>
              </w:rPr>
              <w:t>Культура Древней Японии</w:t>
            </w: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8D1C9E">
              <w:rPr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8D1C9E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C9E">
              <w:rPr>
                <w:rFonts w:ascii="Times New Roman" w:hAnsi="Times New Roman" w:cs="Times New Roman"/>
                <w:b/>
                <w:bCs/>
              </w:rPr>
              <w:t>ОК11</w:t>
            </w:r>
          </w:p>
        </w:tc>
      </w:tr>
      <w:tr w:rsidR="001F6578" w:rsidRPr="008D1C9E" w:rsidTr="00E52992">
        <w:trPr>
          <w:gridAfter w:val="14"/>
          <w:wAfter w:w="8506" w:type="dxa"/>
          <w:trHeight w:val="291"/>
        </w:trPr>
        <w:tc>
          <w:tcPr>
            <w:tcW w:w="1274" w:type="dxa"/>
            <w:vMerge/>
          </w:tcPr>
          <w:p w:rsidR="001F6578" w:rsidRPr="008D1C9E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924"/>
        </w:trPr>
        <w:tc>
          <w:tcPr>
            <w:tcW w:w="1274" w:type="dxa"/>
            <w:vMerge/>
          </w:tcPr>
          <w:p w:rsidR="001F6578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8D1C9E" w:rsidRDefault="001F6578" w:rsidP="00E52992">
            <w:pPr>
              <w:pStyle w:val="23"/>
              <w:numPr>
                <w:ilvl w:val="0"/>
                <w:numId w:val="24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  <w:r w:rsidRPr="008D1C9E">
              <w:rPr>
                <w:sz w:val="22"/>
                <w:szCs w:val="22"/>
              </w:rPr>
              <w:t xml:space="preserve">Географический и климатический фактор. Основы японской культуры. Формирование японской нации. Японская мифология и религия.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704"/>
        </w:trPr>
        <w:tc>
          <w:tcPr>
            <w:tcW w:w="1274" w:type="dxa"/>
            <w:vMerge/>
          </w:tcPr>
          <w:p w:rsidR="001F6578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8D1C9E" w:rsidRDefault="001F6578" w:rsidP="00E52992">
            <w:pPr>
              <w:pStyle w:val="23"/>
              <w:numPr>
                <w:ilvl w:val="0"/>
                <w:numId w:val="24"/>
              </w:numPr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  <w:r w:rsidRPr="008D1C9E">
              <w:rPr>
                <w:sz w:val="22"/>
                <w:szCs w:val="22"/>
              </w:rPr>
              <w:t xml:space="preserve">. Искусство Японии. Основные виды и жанры искусства Прикладное искусство. Скульптура. Архитектура. Живопись. Икебана. Искусство чайной церемонии. Поэзия. </w:t>
            </w:r>
          </w:p>
          <w:p w:rsidR="001F6578" w:rsidRPr="008D1C9E" w:rsidRDefault="001F6578" w:rsidP="00E52992">
            <w:pPr>
              <w:pStyle w:val="23"/>
              <w:spacing w:after="0" w:line="240" w:lineRule="auto"/>
              <w:ind w:left="29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84"/>
        </w:trPr>
        <w:tc>
          <w:tcPr>
            <w:tcW w:w="5664" w:type="dxa"/>
            <w:gridSpan w:val="4"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4. Культура Средних веков и Возрождения.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1F6578" w:rsidRPr="00E54A73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A73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ОК1-4,</w:t>
            </w:r>
            <w:r w:rsidRPr="00E54A73">
              <w:rPr>
                <w:rFonts w:ascii="Times New Roman" w:hAnsi="Times New Roman" w:cs="Times New Roman"/>
                <w:b/>
                <w:bCs/>
              </w:rPr>
              <w:t>ОК 11</w:t>
            </w:r>
          </w:p>
        </w:tc>
      </w:tr>
      <w:tr w:rsidR="001F6578" w:rsidRPr="00E02269" w:rsidTr="00E52992">
        <w:trPr>
          <w:gridAfter w:val="1"/>
          <w:wAfter w:w="140" w:type="dxa"/>
          <w:trHeight w:val="239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1F6578" w:rsidRPr="00FA5B0B" w:rsidRDefault="001F6578" w:rsidP="00E52992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72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культуры Восточной Римской империи. Роль античного </w:t>
            </w:r>
            <w:r w:rsidRPr="00FA5B0B">
              <w:rPr>
                <w:rFonts w:ascii="Times New Roman" w:hAnsi="Times New Roman" w:cs="Times New Roman"/>
              </w:rPr>
              <w:lastRenderedPageBreak/>
              <w:t>наследия.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89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6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63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мусульманского Востока в период Средневековья.</w:t>
            </w:r>
          </w:p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5A71FF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81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71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84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84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95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F6578" w:rsidRPr="00E02269" w:rsidTr="00E52992">
        <w:trPr>
          <w:gridAfter w:val="1"/>
          <w:wAfter w:w="140" w:type="dxa"/>
          <w:trHeight w:val="209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Предсредневековье.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82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489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26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04"/>
        </w:trPr>
        <w:tc>
          <w:tcPr>
            <w:tcW w:w="1274" w:type="dxa"/>
            <w:vMerge w:val="restart"/>
          </w:tcPr>
          <w:p w:rsidR="001F6578" w:rsidRPr="00480350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80350">
              <w:rPr>
                <w:rFonts w:ascii="Times New Roman" w:hAnsi="Times New Roman" w:cs="Times New Roman"/>
                <w:b/>
              </w:rPr>
              <w:t>Тема 4.4 Культура восточных Славян.</w:t>
            </w:r>
          </w:p>
        </w:tc>
        <w:tc>
          <w:tcPr>
            <w:tcW w:w="4390" w:type="dxa"/>
            <w:gridSpan w:val="3"/>
          </w:tcPr>
          <w:p w:rsidR="001F6578" w:rsidRPr="00480350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480350">
              <w:rPr>
                <w:rFonts w:ascii="Times New Roman" w:hAnsi="Times New Roman" w:cs="Times New Roman"/>
              </w:rPr>
              <w:t xml:space="preserve">Содержание учебного материала.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480350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350">
              <w:rPr>
                <w:rFonts w:ascii="Times New Roman" w:hAnsi="Times New Roman" w:cs="Times New Roman"/>
                <w:b/>
                <w:bCs/>
              </w:rPr>
              <w:t>ОК11</w:t>
            </w:r>
          </w:p>
        </w:tc>
      </w:tr>
      <w:tr w:rsidR="001F6578" w:rsidRPr="00E02269" w:rsidTr="00E52992">
        <w:trPr>
          <w:trHeight w:val="1176"/>
        </w:trPr>
        <w:tc>
          <w:tcPr>
            <w:tcW w:w="1274" w:type="dxa"/>
            <w:vMerge/>
          </w:tcPr>
          <w:p w:rsidR="001F6578" w:rsidRPr="00480350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</w:tcPr>
          <w:p w:rsidR="001F6578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:rsidR="001F6578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:rsidR="001F6578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:rsidR="001F6578" w:rsidRPr="00480350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2" w:type="dxa"/>
            <w:gridSpan w:val="3"/>
          </w:tcPr>
          <w:p w:rsidR="001F6578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480350">
              <w:rPr>
                <w:rFonts w:ascii="Times New Roman" w:hAnsi="Times New Roman" w:cs="Times New Roman"/>
              </w:rPr>
              <w:t xml:space="preserve">Особенности средневековой русской </w:t>
            </w:r>
          </w:p>
          <w:p w:rsidR="001F6578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480350">
              <w:rPr>
                <w:rFonts w:ascii="Times New Roman" w:hAnsi="Times New Roman" w:cs="Times New Roman"/>
              </w:rPr>
              <w:t xml:space="preserve">культуры (замкнутость, имперсональность, </w:t>
            </w:r>
          </w:p>
          <w:p w:rsidR="001F6578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480350">
              <w:rPr>
                <w:rFonts w:ascii="Times New Roman" w:hAnsi="Times New Roman" w:cs="Times New Roman"/>
              </w:rPr>
              <w:t xml:space="preserve">синкретизм и др.). Языческий пантеон </w:t>
            </w:r>
          </w:p>
          <w:p w:rsidR="001F6578" w:rsidRPr="00480350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480350">
              <w:rPr>
                <w:rFonts w:ascii="Times New Roman" w:hAnsi="Times New Roman" w:cs="Times New Roman"/>
              </w:rPr>
              <w:t>славян.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trHeight w:val="1224"/>
        </w:trPr>
        <w:tc>
          <w:tcPr>
            <w:tcW w:w="1274" w:type="dxa"/>
            <w:vMerge/>
          </w:tcPr>
          <w:p w:rsidR="001F6578" w:rsidRPr="00480350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</w:tcPr>
          <w:p w:rsidR="001F6578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F6578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:rsidR="001F6578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:rsidR="001F6578" w:rsidRPr="00480350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3"/>
          </w:tcPr>
          <w:p w:rsidR="001F6578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480350">
              <w:rPr>
                <w:rFonts w:ascii="Times New Roman" w:hAnsi="Times New Roman" w:cs="Times New Roman"/>
              </w:rPr>
              <w:t xml:space="preserve">Принятие христианства и его значение для </w:t>
            </w:r>
          </w:p>
          <w:p w:rsidR="001F6578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480350">
              <w:rPr>
                <w:rFonts w:ascii="Times New Roman" w:hAnsi="Times New Roman" w:cs="Times New Roman"/>
              </w:rPr>
              <w:t xml:space="preserve">формирования эстетического идеала и </w:t>
            </w:r>
          </w:p>
          <w:p w:rsidR="001F6578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480350">
              <w:rPr>
                <w:rFonts w:ascii="Times New Roman" w:hAnsi="Times New Roman" w:cs="Times New Roman"/>
              </w:rPr>
              <w:t xml:space="preserve">художественного канона Древней Руси. </w:t>
            </w:r>
          </w:p>
          <w:p w:rsidR="001F6578" w:rsidRPr="00480350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480350">
              <w:rPr>
                <w:rFonts w:ascii="Times New Roman" w:hAnsi="Times New Roman" w:cs="Times New Roman"/>
              </w:rPr>
              <w:t>Влияние Византии на русскую культуру.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26"/>
        </w:trPr>
        <w:tc>
          <w:tcPr>
            <w:tcW w:w="1274" w:type="dxa"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D53DE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  <w:color w:val="C00000"/>
              </w:rPr>
            </w:pPr>
            <w:r w:rsidRPr="00D53DEB">
              <w:rPr>
                <w:rFonts w:ascii="Times New Roman" w:hAnsi="Times New Roman" w:cs="Times New Roman"/>
                <w:bCs/>
                <w:i/>
                <w:color w:val="C00000"/>
              </w:rPr>
              <w:t>Контрольная работа за семестр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D53DE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C00000"/>
              </w:rPr>
            </w:pPr>
            <w:r w:rsidRPr="00D53DEB">
              <w:rPr>
                <w:rFonts w:ascii="Times New Roman" w:hAnsi="Times New Roman" w:cs="Times New Roman"/>
                <w:bCs/>
                <w:i/>
                <w:color w:val="C00000"/>
              </w:rPr>
              <w:t>2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26"/>
        </w:trPr>
        <w:tc>
          <w:tcPr>
            <w:tcW w:w="1274" w:type="dxa"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6" w:type="dxa"/>
            <w:gridSpan w:val="13"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A71FF">
              <w:rPr>
                <w:rFonts w:ascii="Times New Roman" w:hAnsi="Times New Roman" w:cs="Times New Roman"/>
                <w:b/>
                <w:bCs/>
                <w:color w:val="C00000"/>
              </w:rPr>
              <w:t>3 семестр 64 часа</w:t>
            </w:r>
          </w:p>
        </w:tc>
      </w:tr>
      <w:tr w:rsidR="001F6578" w:rsidRPr="00E02269" w:rsidTr="00E52992">
        <w:trPr>
          <w:gridAfter w:val="1"/>
          <w:wAfter w:w="140" w:type="dxa"/>
          <w:trHeight w:val="410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Тема 4.4. Гуманизм и Возрождение в Италии.</w:t>
            </w:r>
          </w:p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F6578" w:rsidRPr="00E02269" w:rsidTr="00E52992">
        <w:trPr>
          <w:gridAfter w:val="1"/>
          <w:wAfter w:w="140" w:type="dxa"/>
          <w:trHeight w:val="186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56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2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5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34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1F6578" w:rsidRPr="00FA5B0B" w:rsidRDefault="001F6578" w:rsidP="00E52992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56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F6578" w:rsidRPr="00E02269" w:rsidTr="00E52992">
        <w:trPr>
          <w:gridAfter w:val="1"/>
          <w:wAfter w:w="140" w:type="dxa"/>
          <w:trHeight w:val="186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46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1F6578" w:rsidRPr="00FA5B0B" w:rsidRDefault="001F6578" w:rsidP="00E52992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Северное Возрождение и Реформация</w:t>
            </w: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A00169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11, ПК 1.7</w:t>
            </w:r>
          </w:p>
        </w:tc>
      </w:tr>
      <w:tr w:rsidR="001F6578" w:rsidRPr="00E02269" w:rsidTr="00E52992">
        <w:trPr>
          <w:gridAfter w:val="1"/>
          <w:wAfter w:w="140" w:type="dxa"/>
          <w:trHeight w:val="789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3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09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02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4.7. Культура Индии,</w:t>
            </w:r>
            <w:r w:rsidRPr="00FA5B0B">
              <w:rPr>
                <w:b/>
                <w:sz w:val="22"/>
                <w:szCs w:val="22"/>
              </w:rPr>
              <w:t xml:space="preserve"> Китая</w:t>
            </w:r>
            <w:r>
              <w:rPr>
                <w:b/>
                <w:sz w:val="22"/>
                <w:szCs w:val="22"/>
              </w:rPr>
              <w:t xml:space="preserve"> и Японии</w:t>
            </w:r>
            <w:r w:rsidRPr="00FA5B0B">
              <w:rPr>
                <w:b/>
                <w:sz w:val="22"/>
                <w:szCs w:val="22"/>
              </w:rPr>
              <w:t xml:space="preserve"> в период Средневековья</w:t>
            </w:r>
          </w:p>
          <w:p w:rsidR="001F6578" w:rsidRPr="00FA5B0B" w:rsidRDefault="001F6578" w:rsidP="00E52992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A00169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1.7</w:t>
            </w:r>
          </w:p>
        </w:tc>
      </w:tr>
      <w:tr w:rsidR="001F6578" w:rsidRPr="00E02269" w:rsidTr="00E52992">
        <w:trPr>
          <w:gridAfter w:val="1"/>
          <w:wAfter w:w="140" w:type="dxa"/>
          <w:trHeight w:val="232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49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49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1F6578" w:rsidRDefault="001F6578" w:rsidP="00E52992">
            <w:pPr>
              <w:shd w:val="clear" w:color="auto" w:fill="F9F9F7"/>
              <w:spacing w:before="100" w:beforeAutospacing="1" w:after="100" w:afterAutospacing="1" w:line="240" w:lineRule="auto"/>
              <w:ind w:firstLine="56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Основные культурные достижения средневековой Японии. «Кодзики». Основные идеи синтоизма. Буддизм и его школы: дзедо и дзэн-буддизм. Культы. Литература: проза и поэзия. Поэтические жанры: танка, рэнга, хокку. Театр в Японии: представления саругаку, гигаку и бугаку. Театр Но. Театр Кабуки. Театр марионеток.</w:t>
            </w:r>
          </w:p>
          <w:p w:rsidR="001F6578" w:rsidRPr="00C4472D" w:rsidRDefault="001F6578" w:rsidP="00E52992">
            <w:pPr>
              <w:shd w:val="clear" w:color="auto" w:fill="F9F9F7"/>
              <w:spacing w:before="100" w:beforeAutospacing="1" w:after="100" w:afterAutospacing="1" w:line="240" w:lineRule="auto"/>
              <w:ind w:firstLine="56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Средневековая японская культура: особенности мировосприятия </w:t>
            </w:r>
            <w:r w:rsidRPr="00C447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быта. Мифы о происхождении мира. Боги-ками. Буддийская мифология в Японии. Быт и нравы средневековых японцев. Этика и образ жизни средневековых японских самураев. Бусидо – кодекс поведения самурая. Обычай сэппуку (харакири) и его значение. Особенности организации быта и нравы японцев: семья и положение женщины, чайная церемония и японские сады.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4</w:t>
            </w: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637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</w:t>
            </w:r>
            <w:r>
              <w:rPr>
                <w:rFonts w:ascii="Times New Roman" w:hAnsi="Times New Roman" w:cs="Times New Roman"/>
                <w:i/>
              </w:rPr>
              <w:t xml:space="preserve">е, памятниках архитектуры Индии, Японии </w:t>
            </w:r>
            <w:r w:rsidRPr="00FA5B0B">
              <w:rPr>
                <w:rFonts w:ascii="Times New Roman" w:hAnsi="Times New Roman" w:cs="Times New Roman"/>
                <w:i/>
              </w:rPr>
              <w:t>и Китая в период Средневековья.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7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 обучающихся</w:t>
            </w:r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70"/>
        </w:trPr>
        <w:tc>
          <w:tcPr>
            <w:tcW w:w="1274" w:type="dxa"/>
          </w:tcPr>
          <w:p w:rsidR="001F6578" w:rsidRPr="003C57E2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 xml:space="preserve">Тема 4.8. </w:t>
            </w:r>
            <w:r w:rsidRPr="003C57E2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>Культура Тибета в эпоху Средневековья</w:t>
            </w:r>
          </w:p>
        </w:tc>
        <w:tc>
          <w:tcPr>
            <w:tcW w:w="4390" w:type="dxa"/>
            <w:gridSpan w:val="3"/>
          </w:tcPr>
          <w:p w:rsidR="001F6578" w:rsidRPr="003C57E2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hd w:val="clear" w:color="auto" w:fill="F9F9F7"/>
              </w:rPr>
            </w:pP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Тибет как историко-культурный регион. Религия бон. Проникновение буддизма и ламаизм. Далай-Лама. Реформы Цзонхавы. Ламаистский пантеон богов. Тибетская мифология: источники, мифы о происхождении тибетцев, структура мира, мифы о демонах, великанах и карликах, представления об «аде» и «бардо». Интеллектуальная жизнь в средневековом Тибете. Воспитание и образование, развитие памяти. Духовные ценности тибетцев: йога, обыденные представления о мироздании, «третий глаз», пути духовного самосовершенствования человека. Литературное творчество Тибета. «Тибетский канон». «Книга </w:t>
            </w:r>
          </w:p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мертвых».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70"/>
        </w:trPr>
        <w:tc>
          <w:tcPr>
            <w:tcW w:w="1274" w:type="dxa"/>
          </w:tcPr>
          <w:p w:rsidR="001F6578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художественной культуре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70"/>
        </w:trPr>
        <w:tc>
          <w:tcPr>
            <w:tcW w:w="1274" w:type="dxa"/>
          </w:tcPr>
          <w:p w:rsidR="001F6578" w:rsidRPr="003C57E2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 xml:space="preserve">Тема 4.9 </w:t>
            </w:r>
            <w:r w:rsidRPr="003C57E2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>Культура евразийских степей в эпоху Средневековья</w:t>
            </w:r>
          </w:p>
        </w:tc>
        <w:tc>
          <w:tcPr>
            <w:tcW w:w="4390" w:type="dxa"/>
            <w:gridSpan w:val="3"/>
          </w:tcPr>
          <w:p w:rsidR="001F6578" w:rsidRPr="003C57E2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hd w:val="clear" w:color="auto" w:fill="F9F9F7"/>
              </w:rPr>
            </w:pP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Культурно-историческая характеристика кочевых культур Евразии: тюрки, кыргызы, монголы, хазары и др. Легенда о происхождении тюрок. Мировоззрение кочевников. Трехчленная вертикаль мира. Культ Неба. Тюркский пантеон богов. Средневековые письменные источники о культуре кочевников. Руническое письмо. Поэзия тюрок. «Эры». Китайские хроники о культуре тюрок. Культура монголов в «Сокровенном сказании». Сочинениях европейских путешественников (ПланоКарпини, Гильом де Рубрук, Марко </w:t>
            </w: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lastRenderedPageBreak/>
              <w:t>Поло) о культуре монголов: религия и магия, колдуны и прорицатели, семейные отношения, «хорошие» и «дурные» нравы.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79"/>
        </w:trPr>
        <w:tc>
          <w:tcPr>
            <w:tcW w:w="1274" w:type="dxa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Раздел 5. Культура Нового времени.</w:t>
            </w: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1F6578" w:rsidRPr="00FA5B0B" w:rsidRDefault="001F6578" w:rsidP="00E52992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1F6578" w:rsidRPr="00FA5B0B" w:rsidRDefault="001F6578" w:rsidP="00E52992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445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1F6578" w:rsidRPr="00FA5B0B" w:rsidRDefault="001F6578" w:rsidP="00E52992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A00169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4, ПК 1.7</w:t>
            </w:r>
          </w:p>
        </w:tc>
      </w:tr>
      <w:tr w:rsidR="001F6578" w:rsidRPr="00E02269" w:rsidTr="00E52992">
        <w:trPr>
          <w:gridAfter w:val="1"/>
          <w:wAfter w:w="140" w:type="dxa"/>
          <w:trHeight w:val="186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59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 Западной Европы 17 века. Стиль барокко. Классицизм. Реалистические тенденции в искусстве и литературе.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24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452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76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1F6578" w:rsidRPr="00FA5B0B" w:rsidRDefault="001F6578" w:rsidP="00E52992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Эпоха Просвещения в культуре Западной Европы</w:t>
            </w: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A00169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ОК1,2</w:t>
            </w:r>
          </w:p>
        </w:tc>
      </w:tr>
      <w:tr w:rsidR="001F6578" w:rsidRPr="00E02269" w:rsidTr="00E52992">
        <w:trPr>
          <w:gridAfter w:val="1"/>
          <w:wAfter w:w="140" w:type="dxa"/>
          <w:trHeight w:val="232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процессы. Успехи науки и техники. Сущность эпохи Просвещения, ее особенности в различных странах.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79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461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29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01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38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86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5.3. Культура Западной Европы 19 века</w:t>
            </w: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F6578" w:rsidRPr="00E02269" w:rsidTr="00E52992">
        <w:trPr>
          <w:gridAfter w:val="1"/>
          <w:wAfter w:w="140" w:type="dxa"/>
          <w:trHeight w:val="32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09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49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</w:t>
            </w:r>
            <w:r w:rsidRPr="00FA5B0B">
              <w:rPr>
                <w:sz w:val="22"/>
                <w:szCs w:val="22"/>
              </w:rPr>
              <w:lastRenderedPageBreak/>
              <w:t>в живописи.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78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искусствавЗападной Европы в 19 веке.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19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418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pStyle w:val="33"/>
              <w:tabs>
                <w:tab w:val="left" w:pos="176"/>
              </w:tabs>
              <w:spacing w:after="0"/>
              <w:ind w:left="0" w:firstLine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F6578" w:rsidRPr="00E02269" w:rsidTr="00E52992">
        <w:trPr>
          <w:gridAfter w:val="1"/>
          <w:wAfter w:w="140" w:type="dxa"/>
          <w:trHeight w:val="153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Сближение обыденного сознания с научным. Успехи науки.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32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02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02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74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86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79"/>
        </w:trPr>
        <w:tc>
          <w:tcPr>
            <w:tcW w:w="5664" w:type="dxa"/>
            <w:gridSpan w:val="4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86" w:type="dxa"/>
            <w:gridSpan w:val="3"/>
            <w:shd w:val="clear" w:color="auto" w:fill="auto"/>
          </w:tcPr>
          <w:p w:rsidR="001F6578" w:rsidRPr="00A00169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1F6578" w:rsidRPr="00A00169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1.3, ОК 11</w:t>
            </w:r>
          </w:p>
        </w:tc>
      </w:tr>
      <w:tr w:rsidR="001F6578" w:rsidRPr="00E02269" w:rsidTr="00E52992">
        <w:trPr>
          <w:gridAfter w:val="1"/>
          <w:wAfter w:w="140" w:type="dxa"/>
          <w:trHeight w:val="279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686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79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49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94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49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94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49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623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86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79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Тема 6.2. Культура США в 1-ой половине 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>20 века</w:t>
            </w:r>
          </w:p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86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2, 4, 8</w:t>
            </w:r>
          </w:p>
        </w:tc>
      </w:tr>
      <w:tr w:rsidR="001F6578" w:rsidRPr="00E02269" w:rsidTr="00E52992">
        <w:trPr>
          <w:gridAfter w:val="1"/>
          <w:wAfter w:w="140" w:type="dxa"/>
          <w:trHeight w:val="194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49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99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49" w:type="dxa"/>
            <w:gridSpan w:val="4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57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3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4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36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3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4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491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3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491"/>
        </w:trPr>
        <w:tc>
          <w:tcPr>
            <w:tcW w:w="1274" w:type="dxa"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DD2D9D" w:rsidRDefault="001F6578" w:rsidP="00E52992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C00000"/>
              </w:rPr>
            </w:pPr>
            <w:r w:rsidRPr="00DD2D9D">
              <w:rPr>
                <w:rFonts w:ascii="Times New Roman" w:hAnsi="Times New Roman" w:cs="Times New Roman"/>
                <w:bCs/>
                <w:color w:val="C00000"/>
              </w:rPr>
              <w:t>Дифференцированный зачет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DD2D9D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C00000"/>
              </w:rPr>
            </w:pPr>
            <w:r w:rsidRPr="00DD2D9D">
              <w:rPr>
                <w:rFonts w:ascii="Times New Roman" w:hAnsi="Times New Roman" w:cs="Times New Roman"/>
                <w:bCs/>
                <w:i/>
                <w:color w:val="C00000"/>
              </w:rPr>
              <w:t>2</w:t>
            </w:r>
          </w:p>
        </w:tc>
        <w:tc>
          <w:tcPr>
            <w:tcW w:w="1686" w:type="dxa"/>
            <w:gridSpan w:val="3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491"/>
        </w:trPr>
        <w:tc>
          <w:tcPr>
            <w:tcW w:w="1274" w:type="dxa"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DD2D9D" w:rsidRDefault="001F6578" w:rsidP="00E5299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DD2D9D">
              <w:rPr>
                <w:rFonts w:ascii="Times New Roman" w:hAnsi="Times New Roman" w:cs="Times New Roman"/>
                <w:b/>
                <w:bCs/>
                <w:color w:val="C00000"/>
              </w:rPr>
              <w:t>4 семестр 44 часа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DD2D9D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C00000"/>
              </w:rPr>
            </w:pPr>
          </w:p>
        </w:tc>
        <w:tc>
          <w:tcPr>
            <w:tcW w:w="1686" w:type="dxa"/>
            <w:gridSpan w:val="3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78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10</w:t>
            </w:r>
          </w:p>
        </w:tc>
        <w:tc>
          <w:tcPr>
            <w:tcW w:w="1686" w:type="dxa"/>
            <w:gridSpan w:val="3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1F6578" w:rsidRPr="00A00169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0169">
              <w:rPr>
                <w:rFonts w:ascii="Times New Roman" w:hAnsi="Times New Roman" w:cs="Times New Roman"/>
                <w:b/>
              </w:rPr>
              <w:t>ПК 1.3, ПК 1.7</w:t>
            </w:r>
          </w:p>
        </w:tc>
      </w:tr>
      <w:tr w:rsidR="001F6578" w:rsidRPr="00E02269" w:rsidTr="00E52992">
        <w:trPr>
          <w:gridAfter w:val="1"/>
          <w:wAfter w:w="140" w:type="dxa"/>
          <w:trHeight w:val="502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3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9" w:type="dxa"/>
            <w:gridSpan w:val="4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27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3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4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1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литературы: мифологизм и жанр романа. Поиски в ИЗО, в театре, в музыке. 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3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4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2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1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37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6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Холодная война, война во Вьетнаме и их влияние на формирование молодежных субкультур. Отмена сегрегации. Формирование рок-культуры.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426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77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81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8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305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52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52"/>
        </w:trPr>
        <w:tc>
          <w:tcPr>
            <w:tcW w:w="1274" w:type="dxa"/>
          </w:tcPr>
          <w:p w:rsidR="001F6578" w:rsidRPr="003C57E2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7E2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>Тема 6.4 Культура Востока в XX веке: основные тенденции и особенности развития</w:t>
            </w:r>
          </w:p>
        </w:tc>
        <w:tc>
          <w:tcPr>
            <w:tcW w:w="4390" w:type="dxa"/>
            <w:gridSpan w:val="3"/>
          </w:tcPr>
          <w:p w:rsidR="001F6578" w:rsidRPr="00DD2D9D" w:rsidRDefault="001F6578" w:rsidP="00E52992">
            <w:pPr>
              <w:shd w:val="clear" w:color="auto" w:fill="F9F9F7"/>
              <w:spacing w:before="100" w:beforeAutospacing="1" w:after="100" w:afterAutospacing="1" w:line="240" w:lineRule="auto"/>
              <w:ind w:firstLine="56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Основные модели культурно-исторического развития на Востоке в конце XX века: китайская, японская, индийская, арабская и др. Традиционная культура Востока и современная западная культура: основные направления взаимовлияний. Научные знания и техническое развитие стран Восточной Азии. Духовные и религиозные традиции на Востоке в XX – начале XXI вв. Каббала. Основные направления в современном индуизме: учения Рамакришны, ПарамахансыЙогананды, Шри СатьиСаи Бабы, общество Кришны. Учение гуру Ошо. Книги ДипракаЧопры.</w:t>
            </w:r>
          </w:p>
          <w:p w:rsidR="001F6578" w:rsidRPr="00DD2D9D" w:rsidRDefault="001F6578" w:rsidP="00E52992">
            <w:pPr>
              <w:shd w:val="clear" w:color="auto" w:fill="F9F9F7"/>
              <w:spacing w:before="100" w:beforeAutospacing="1" w:after="100" w:afterAutospacing="1" w:line="240" w:lineRule="auto"/>
              <w:ind w:firstLine="56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Киноиндустрия на Востоке в XX – начале XXI вв. Индийский кинематограф. Радж Капур. Классические элементы индийского кино. Индустрия «Болливуда». Знаменитые индийские фильмы. Современное индийское кино. Кинотворчество Восточной Азии. Режиссер Вон Кар-Вай. «2046». Актеры современного азиатского кино: ЧжанЦзыи, Гон Ли, Койуки, Мишель Йео. «Мемуары гейши». Японский и китайский театр в XX в.</w:t>
            </w:r>
          </w:p>
          <w:p w:rsidR="001F6578" w:rsidRPr="003C57E2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552"/>
        </w:trPr>
        <w:tc>
          <w:tcPr>
            <w:tcW w:w="1274" w:type="dxa"/>
          </w:tcPr>
          <w:p w:rsidR="001F6578" w:rsidRPr="003C57E2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79"/>
        </w:trPr>
        <w:tc>
          <w:tcPr>
            <w:tcW w:w="5664" w:type="dxa"/>
            <w:gridSpan w:val="4"/>
          </w:tcPr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ПК 1.7, ПК 1.3, 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F6578" w:rsidRPr="00E02269" w:rsidTr="00E52992">
        <w:trPr>
          <w:gridAfter w:val="1"/>
          <w:wAfter w:w="140" w:type="dxa"/>
          <w:trHeight w:val="279"/>
        </w:trPr>
        <w:tc>
          <w:tcPr>
            <w:tcW w:w="1274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1F6578" w:rsidRPr="003C57E2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3C57E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Культура России 80-90-х годов.</w:t>
            </w:r>
          </w:p>
        </w:tc>
        <w:tc>
          <w:tcPr>
            <w:tcW w:w="4390" w:type="dxa"/>
            <w:gridSpan w:val="3"/>
          </w:tcPr>
          <w:p w:rsidR="001F6578" w:rsidRPr="00DD2D9D" w:rsidRDefault="001F6578" w:rsidP="00E5299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DD2D9D">
              <w:rPr>
                <w:rFonts w:ascii="Times New Roman" w:eastAsia="Times New Roman" w:hAnsi="Times New Roman" w:cs="Times New Roman"/>
                <w:bCs/>
              </w:rPr>
              <w:t>Культура России 80-90-х годов: негативные тенденции, резкая смена ориентиров.</w:t>
            </w:r>
          </w:p>
          <w:p w:rsidR="001F6578" w:rsidRPr="00DD2D9D" w:rsidRDefault="001F6578" w:rsidP="00E5299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DD2D9D">
              <w:rPr>
                <w:rFonts w:ascii="Times New Roman" w:eastAsia="Times New Roman" w:hAnsi="Times New Roman" w:cs="Times New Roman"/>
                <w:bCs/>
              </w:rPr>
              <w:t>Возможные перспективы культурного развития.</w:t>
            </w:r>
          </w:p>
          <w:p w:rsidR="001F6578" w:rsidRPr="003C57E2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1F6578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79"/>
        </w:trPr>
        <w:tc>
          <w:tcPr>
            <w:tcW w:w="1274" w:type="dxa"/>
          </w:tcPr>
          <w:p w:rsidR="001F6578" w:rsidRPr="003C57E2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Тема 7.2 Культура Кореи на современном этапе</w:t>
            </w:r>
          </w:p>
        </w:tc>
        <w:tc>
          <w:tcPr>
            <w:tcW w:w="4390" w:type="dxa"/>
            <w:gridSpan w:val="3"/>
          </w:tcPr>
          <w:p w:rsidR="001F6578" w:rsidRPr="004E3A22" w:rsidRDefault="009703E0" w:rsidP="00E52992">
            <w:pPr>
              <w:shd w:val="clear" w:color="auto" w:fill="F8F9FA"/>
              <w:spacing w:before="100" w:beforeAutospacing="1" w:after="24" w:line="240" w:lineRule="auto"/>
              <w:contextualSpacing/>
              <w:rPr>
                <w:rFonts w:ascii="Times New Roman" w:hAnsi="Times New Roman" w:cs="Times New Roman"/>
              </w:rPr>
            </w:pPr>
            <w:hyperlink r:id="rId9" w:anchor="%D0%98%D1%81%D1%82%D0%BE%D1%80%D0%B8%D1%8F" w:history="1">
              <w:r w:rsidR="001F6578" w:rsidRPr="004E3A22">
                <w:rPr>
                  <w:rStyle w:val="toctext"/>
                  <w:rFonts w:ascii="Times New Roman" w:hAnsi="Times New Roman" w:cs="Times New Roman"/>
                </w:rPr>
                <w:t>История</w:t>
              </w:r>
            </w:hyperlink>
            <w:r w:rsidR="001F6578">
              <w:rPr>
                <w:rFonts w:ascii="Times New Roman" w:hAnsi="Times New Roman" w:cs="Times New Roman"/>
              </w:rPr>
              <w:t xml:space="preserve">. </w:t>
            </w:r>
            <w:hyperlink r:id="rId10" w:anchor="%D0%A2%D1%80%D0%B0%D0%B4%D0%B8%D1%86%D0%B8%D0%BE%D0%BD%D0%BD%D0%BE%D0%B5_%D0%B8%D1%81%D0%BA%D1%83%D1%81%D1%81%D1%82%D0%B2%D0%BE" w:history="1">
              <w:r w:rsidR="001F6578" w:rsidRPr="004E3A22">
                <w:rPr>
                  <w:rStyle w:val="toctext"/>
                  <w:rFonts w:ascii="Times New Roman" w:hAnsi="Times New Roman" w:cs="Times New Roman"/>
                </w:rPr>
                <w:t>Традиционное искусство</w:t>
              </w:r>
            </w:hyperlink>
            <w:r w:rsidR="001F6578">
              <w:rPr>
                <w:rFonts w:ascii="Times New Roman" w:hAnsi="Times New Roman" w:cs="Times New Roman"/>
              </w:rPr>
              <w:t xml:space="preserve">. </w:t>
            </w:r>
            <w:hyperlink r:id="rId11" w:anchor="%D0%9C%D1%83%D0%B7%D1%8B%D0%BA%D0%B0" w:history="1">
              <w:r w:rsidR="001F6578" w:rsidRPr="004E3A22">
                <w:rPr>
                  <w:rStyle w:val="toctext"/>
                  <w:rFonts w:ascii="Times New Roman" w:hAnsi="Times New Roman" w:cs="Times New Roman"/>
                </w:rPr>
                <w:t>Музыка</w:t>
              </w:r>
            </w:hyperlink>
          </w:p>
          <w:p w:rsidR="001F6578" w:rsidRPr="00DD2D9D" w:rsidRDefault="009703E0" w:rsidP="00E52992">
            <w:pPr>
              <w:shd w:val="clear" w:color="auto" w:fill="F8F9FA"/>
              <w:spacing w:before="100" w:beforeAutospacing="1" w:after="24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hyperlink r:id="rId12" w:anchor="%D0%A2%D0%B0%D0%BD%D0%B5%D1%86" w:history="1">
              <w:r w:rsidR="001F6578" w:rsidRPr="004E3A22">
                <w:rPr>
                  <w:rStyle w:val="toctext"/>
                  <w:rFonts w:ascii="Times New Roman" w:hAnsi="Times New Roman" w:cs="Times New Roman"/>
                </w:rPr>
                <w:t>Танец</w:t>
              </w:r>
            </w:hyperlink>
            <w:r w:rsidR="001F6578">
              <w:rPr>
                <w:rFonts w:ascii="Times New Roman" w:hAnsi="Times New Roman" w:cs="Times New Roman"/>
              </w:rPr>
              <w:t xml:space="preserve">. </w:t>
            </w:r>
            <w:hyperlink r:id="rId13" w:anchor="%D0%96%D0%B8%D0%B2%D0%BE%D0%BF%D0%B8%D1%81%D1%8C" w:history="1">
              <w:r w:rsidR="001F6578" w:rsidRPr="004E3A22">
                <w:rPr>
                  <w:rStyle w:val="toctext"/>
                  <w:rFonts w:ascii="Times New Roman" w:hAnsi="Times New Roman" w:cs="Times New Roman"/>
                </w:rPr>
                <w:t>Живопись</w:t>
              </w:r>
            </w:hyperlink>
            <w:r w:rsidR="001F6578">
              <w:rPr>
                <w:rFonts w:ascii="Times New Roman" w:hAnsi="Times New Roman" w:cs="Times New Roman"/>
              </w:rPr>
              <w:t xml:space="preserve">. </w:t>
            </w:r>
            <w:hyperlink r:id="rId14" w:anchor="%D0%A0%D0%B5%D0%BC%D1%91%D1%81%D0%BB%D0%B0" w:history="1">
              <w:r w:rsidR="001F6578" w:rsidRPr="004E3A22">
                <w:rPr>
                  <w:rStyle w:val="toctext"/>
                  <w:rFonts w:ascii="Times New Roman" w:hAnsi="Times New Roman" w:cs="Times New Roman"/>
                </w:rPr>
                <w:t>Ремёсла</w:t>
              </w:r>
            </w:hyperlink>
            <w:r w:rsidR="001F6578">
              <w:rPr>
                <w:rFonts w:ascii="Times New Roman" w:hAnsi="Times New Roman" w:cs="Times New Roman"/>
              </w:rPr>
              <w:t xml:space="preserve"> .</w:t>
            </w:r>
            <w:hyperlink r:id="rId15" w:anchor="%D0%9A%D0%B5%D1%80%D0%B0%D0%BC%D0%B8%D0%BA%D0%B0" w:history="1">
              <w:r w:rsidR="001F6578" w:rsidRPr="004E3A22">
                <w:rPr>
                  <w:rStyle w:val="toctext"/>
                  <w:rFonts w:ascii="Times New Roman" w:hAnsi="Times New Roman" w:cs="Times New Roman"/>
                </w:rPr>
                <w:t>Керамика</w:t>
              </w:r>
            </w:hyperlink>
            <w:r w:rsidR="001F6578">
              <w:rPr>
                <w:rFonts w:ascii="Times New Roman" w:hAnsi="Times New Roman" w:cs="Times New Roman"/>
              </w:rPr>
              <w:t xml:space="preserve">. </w:t>
            </w:r>
            <w:hyperlink r:id="rId16" w:anchor="%D0%9E%D0%B1%D1%8B%D1%87%D0%B0%D0%B8" w:history="1">
              <w:r w:rsidR="001F6578" w:rsidRPr="004E3A22">
                <w:rPr>
                  <w:rStyle w:val="toctext"/>
                  <w:rFonts w:ascii="Times New Roman" w:hAnsi="Times New Roman" w:cs="Times New Roman"/>
                </w:rPr>
                <w:t>Обычаи</w:t>
              </w:r>
            </w:hyperlink>
            <w:r w:rsidR="001F6578">
              <w:rPr>
                <w:rFonts w:ascii="Times New Roman" w:hAnsi="Times New Roman" w:cs="Times New Roman"/>
              </w:rPr>
              <w:t xml:space="preserve">. </w:t>
            </w:r>
            <w:hyperlink r:id="rId17" w:anchor="%D0%90%D1%80%D1%85%D0%B8%D1%82%D0%B5%D0%BA%D1%82%D1%83%D1%80%D0%B0" w:history="1">
              <w:r w:rsidR="001F6578" w:rsidRPr="004E3A22">
                <w:rPr>
                  <w:rStyle w:val="toctext"/>
                  <w:rFonts w:ascii="Times New Roman" w:hAnsi="Times New Roman" w:cs="Times New Roman"/>
                </w:rPr>
                <w:t>Архитектура</w:t>
              </w:r>
            </w:hyperlink>
            <w:r w:rsidR="001F6578">
              <w:rPr>
                <w:rFonts w:ascii="Times New Roman" w:hAnsi="Times New Roman" w:cs="Times New Roman"/>
              </w:rPr>
              <w:t xml:space="preserve">. </w:t>
            </w:r>
            <w:hyperlink r:id="rId18" w:anchor="%D0%A1%D0%B0%D0%B4%D1%8B" w:history="1">
              <w:r w:rsidR="001F6578" w:rsidRPr="004E3A22">
                <w:rPr>
                  <w:rStyle w:val="toctext"/>
                  <w:rFonts w:ascii="Times New Roman" w:hAnsi="Times New Roman" w:cs="Times New Roman"/>
                </w:rPr>
                <w:t>Сады</w:t>
              </w:r>
            </w:hyperlink>
            <w:r w:rsidR="001F6578">
              <w:rPr>
                <w:rFonts w:ascii="Times New Roman" w:hAnsi="Times New Roman" w:cs="Times New Roman"/>
              </w:rPr>
              <w:t xml:space="preserve">. </w:t>
            </w:r>
            <w:hyperlink r:id="rId19" w:anchor="%D0%9D%D0%B0%D1%80%D1%8F%D0%B4" w:history="1">
              <w:r w:rsidR="001F6578" w:rsidRPr="004E3A22">
                <w:rPr>
                  <w:rStyle w:val="toctext"/>
                  <w:rFonts w:ascii="Times New Roman" w:hAnsi="Times New Roman" w:cs="Times New Roman"/>
                </w:rPr>
                <w:t>Наряд</w:t>
              </w:r>
            </w:hyperlink>
            <w:r w:rsidR="001F6578">
              <w:rPr>
                <w:rFonts w:ascii="Times New Roman" w:hAnsi="Times New Roman" w:cs="Times New Roman"/>
              </w:rPr>
              <w:t xml:space="preserve">. </w:t>
            </w:r>
            <w:r w:rsidR="001F6578" w:rsidRPr="004E3A22">
              <w:rPr>
                <w:rStyle w:val="toctext"/>
                <w:rFonts w:ascii="Times New Roman" w:hAnsi="Times New Roman" w:cs="Times New Roman"/>
              </w:rPr>
              <w:t>Кухня.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1F6578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79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7.3 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 xml:space="preserve">Субкультуры </w:t>
            </w:r>
          </w:p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10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92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87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4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</w:p>
          <w:p w:rsidR="001F6578" w:rsidRPr="00FA5B0B" w:rsidRDefault="001F6578" w:rsidP="00E5299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i/>
              </w:rPr>
              <w:t>молодежныхсубкультурах.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5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4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98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64" w:type="dxa"/>
            <w:gridSpan w:val="2"/>
          </w:tcPr>
          <w:p w:rsidR="001F6578" w:rsidRPr="00FA5B0B" w:rsidRDefault="001F6578" w:rsidP="00E5299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79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различных типах современной культуры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79"/>
        </w:trPr>
        <w:tc>
          <w:tcPr>
            <w:tcW w:w="1274" w:type="dxa"/>
            <w:vMerge w:val="restart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1F6578" w:rsidRPr="00FA5B0B" w:rsidRDefault="001F6578" w:rsidP="00E52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ПК 1.3, 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F6578" w:rsidRPr="00E02269" w:rsidTr="00E52992">
        <w:trPr>
          <w:gridAfter w:val="1"/>
          <w:wAfter w:w="140" w:type="dxa"/>
          <w:trHeight w:val="216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6" w:type="dxa"/>
          </w:tcPr>
          <w:p w:rsidR="001F6578" w:rsidRPr="00FA5B0B" w:rsidRDefault="001F6578" w:rsidP="00E5299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74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6" w:type="dxa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92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16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6" w:type="dxa"/>
          </w:tcPr>
          <w:p w:rsidR="001F6578" w:rsidRPr="00FA5B0B" w:rsidRDefault="001F6578" w:rsidP="00E5299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74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6" w:type="dxa"/>
          </w:tcPr>
          <w:p w:rsidR="001F6578" w:rsidRPr="00FA5B0B" w:rsidRDefault="001F6578" w:rsidP="00E5299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Проблема социального неравенства. Соотношение глобального и национального. Проблема отношений со странами 3-го мира.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150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36" w:type="dxa"/>
          </w:tcPr>
          <w:p w:rsidR="001F6578" w:rsidRPr="00FA5B0B" w:rsidRDefault="001F6578" w:rsidP="00E52992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418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подготовкой к семинару  «Проблемы и перспективы современной культуры»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84"/>
        </w:trPr>
        <w:tc>
          <w:tcPr>
            <w:tcW w:w="1274" w:type="dxa"/>
            <w:vMerge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84"/>
        </w:trPr>
        <w:tc>
          <w:tcPr>
            <w:tcW w:w="1274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6578" w:rsidRPr="00E02269" w:rsidTr="00E52992">
        <w:trPr>
          <w:gridAfter w:val="1"/>
          <w:wAfter w:w="140" w:type="dxa"/>
          <w:trHeight w:val="284"/>
        </w:trPr>
        <w:tc>
          <w:tcPr>
            <w:tcW w:w="1274" w:type="dxa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F6578" w:rsidRPr="00FA5B0B" w:rsidRDefault="001F6578" w:rsidP="00E52992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225</w:t>
            </w:r>
            <w:r w:rsidRPr="00FA5B0B">
              <w:rPr>
                <w:rFonts w:ascii="Times New Roman" w:hAnsi="Times New Roman" w:cs="Times New Roman"/>
                <w:bCs/>
              </w:rPr>
              <w:t>/1</w:t>
            </w: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1F6578" w:rsidRPr="00FA5B0B" w:rsidRDefault="001F6578" w:rsidP="00E5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F6578" w:rsidRDefault="001F6578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1F6578" w:rsidRDefault="001F6578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1F6578" w:rsidRDefault="001F6578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1F6578" w:rsidRDefault="001F6578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1F6578" w:rsidRDefault="001F6578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1F6578" w:rsidRDefault="001F6578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1F6578" w:rsidRDefault="001F6578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lastRenderedPageBreak/>
        <w:t>3. УСЛОВИЯ РЕАЛИЗАЦИИ ПРОГРАММЫ ДИСЦИПЛИНЫ</w:t>
      </w:r>
    </w:p>
    <w:p w:rsidR="00AA3781" w:rsidRPr="00AA3781" w:rsidRDefault="00AA3781" w:rsidP="00AA3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3.1. Требования к минимальному материально-техническому обеспечению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Реализация программы дисциплины требует наличия учебного кабинета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ФГОС СПО по профессии/специальности </w:t>
      </w:r>
      <w:r w:rsidR="004A0A42">
        <w:rPr>
          <w:rFonts w:ascii="Times New Roman" w:hAnsi="Times New Roman" w:cs="Times New Roman"/>
          <w:b/>
          <w:sz w:val="24"/>
          <w:szCs w:val="24"/>
        </w:rPr>
        <w:t>53.02.06 Хоровое дирижирование</w:t>
      </w:r>
      <w:bookmarkStart w:id="0" w:name="_GoBack"/>
      <w:bookmarkEnd w:id="0"/>
      <w:r w:rsidRPr="00AA3781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</w:t>
      </w: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 октября 2014 г. N 1390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Паспорт кабинета №408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Оборудование учебных кабинетов: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>посадочные места - 18;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рабочее место преподавателя;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Технические средства обучения: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экран и проектор;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>учебники по количеству обучающихся,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наглядные пособия 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3.2. Информационное обеспечение обучения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Перечень рекомендуемых учебных изданий,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электронных </w:t>
      </w: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ресурсов,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дополнительной литературы</w:t>
      </w:r>
    </w:p>
    <w:p w:rsidR="005B7610" w:rsidRPr="00AA3781" w:rsidRDefault="005B7610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Андреева О.И. Мировая художественная культура: учебное пособие/ О.И. Андреева. – Ростов н/Д: Феникс, 2017.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3781">
        <w:rPr>
          <w:rFonts w:ascii="Times New Roman" w:hAnsi="Times New Roman"/>
          <w:sz w:val="24"/>
          <w:szCs w:val="24"/>
        </w:rPr>
        <w:t>Емохонова Л.Г.МХК:учебник.-М.:ИЦ»Академия»,2017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3781">
        <w:rPr>
          <w:rFonts w:ascii="Times New Roman" w:hAnsi="Times New Roman"/>
          <w:sz w:val="24"/>
          <w:szCs w:val="24"/>
        </w:rPr>
        <w:t>Юлдашбаева З.Б. Культурология:уч.пособие.-М.:Высш.шк.,2017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Лисичкина О.Б. Мировая художественная культура. – СПб, 2017.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Лутошкин Г.Д. Конспект лекций по истории культуры России: Учебное пособие/ Г.Д. Лутошкин. – Тюмень: РИЦ ТГИИК, 2017.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  <w:r w:rsidRPr="00AA3781">
        <w:rPr>
          <w:rFonts w:ascii="Times New Roman" w:hAnsi="Times New Roman" w:cs="Times New Roman"/>
          <w:bCs/>
          <w:sz w:val="24"/>
          <w:szCs w:val="24"/>
        </w:rPr>
        <w:t>: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3781">
        <w:rPr>
          <w:rFonts w:ascii="Times New Roman" w:hAnsi="Times New Roman" w:cs="Times New Roman"/>
          <w:bCs/>
          <w:i/>
          <w:sz w:val="24"/>
          <w:szCs w:val="24"/>
        </w:rPr>
        <w:t>Дополнительные пособия: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Андреева, О.И. Мировая художественная культура,: учеб.пособие/ О.И.Андреева. – Ростов н/Д: Феникс, 2017. -347 с.: ил.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Костина, А.В. Культурология: учебник/ А.В. Костина. – 3-у изд., доп. – М.: КНОРУС, 2018. -336 с.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Культурология. История мировой культуры: учеб.пособие / [Г.С.Кнабе, И.В. Кондаков, Т.Ф. Кузнецова и др.]; под ред. Т.Ф.Кузнецовой. – 2-е изд., стер. – М.: Издательский центр «Академия», 2016. – 608 с.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Мировая художественная культура. </w:t>
      </w:r>
      <w:r w:rsidRPr="00AA3781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AA3781">
        <w:rPr>
          <w:rFonts w:ascii="Times New Roman" w:hAnsi="Times New Roman"/>
          <w:bCs/>
          <w:sz w:val="24"/>
          <w:szCs w:val="24"/>
        </w:rPr>
        <w:t>век. Литература (+</w:t>
      </w:r>
      <w:r w:rsidRPr="00AA3781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AA3781">
        <w:rPr>
          <w:rFonts w:ascii="Times New Roman" w:hAnsi="Times New Roman"/>
          <w:bCs/>
          <w:sz w:val="24"/>
          <w:szCs w:val="24"/>
        </w:rPr>
        <w:t>)/ [Ю.В.Манн, В.А.Зайцев, О.В.Стукалова и др.]. – СПб.:Питер,2018. -464с.:ил.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Соколова М.Ф. Мировая культура и искусство: учеб пособие / М.В.Соколова. – 3-е изд., испр. – М.: Издательский центр «Академия, 2018. – 368 с.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Рябков В.М. Антология форм культурно – досуговой деятельности (Древний мир. Древняя Греция и Рим. Западная Европа до начала </w:t>
      </w:r>
      <w:r w:rsidRPr="00AA3781">
        <w:rPr>
          <w:rFonts w:ascii="Times New Roman" w:hAnsi="Times New Roman"/>
          <w:bCs/>
          <w:sz w:val="24"/>
          <w:szCs w:val="24"/>
          <w:lang w:val="en-US"/>
        </w:rPr>
        <w:t>VII</w:t>
      </w:r>
      <w:r w:rsidRPr="00AA3781">
        <w:rPr>
          <w:rFonts w:ascii="Times New Roman" w:hAnsi="Times New Roman"/>
          <w:bCs/>
          <w:sz w:val="24"/>
          <w:szCs w:val="24"/>
        </w:rPr>
        <w:t xml:space="preserve"> века.): учебное пособие/ В.М. Рябков; Челябинская государственная академия культуры и искусств. – Челябинск, 2016. – 472 с.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3781">
        <w:rPr>
          <w:rFonts w:ascii="Times New Roman" w:hAnsi="Times New Roman" w:cs="Times New Roman"/>
          <w:bCs/>
          <w:i/>
          <w:sz w:val="24"/>
          <w:szCs w:val="24"/>
        </w:rPr>
        <w:t>Периодические издания: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781">
        <w:rPr>
          <w:rFonts w:ascii="Times New Roman" w:hAnsi="Times New Roman" w:cs="Times New Roman"/>
          <w:bCs/>
          <w:sz w:val="24"/>
          <w:szCs w:val="24"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781">
        <w:rPr>
          <w:rFonts w:ascii="Times New Roman" w:hAnsi="Times New Roman" w:cs="Times New Roman"/>
          <w:bCs/>
          <w:sz w:val="24"/>
          <w:szCs w:val="24"/>
        </w:rPr>
        <w:t xml:space="preserve">       газеты: «Искусство» (Приложение к газете «Первое сентября»), «Культура».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3781">
        <w:rPr>
          <w:rFonts w:ascii="Times New Roman" w:hAnsi="Times New Roman" w:cs="Times New Roman"/>
          <w:bCs/>
          <w:i/>
          <w:sz w:val="24"/>
          <w:szCs w:val="24"/>
        </w:rPr>
        <w:t>Электронные пособия: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Живопись эпохи Возрождения. ЗАО «Новый диск».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История искусства. Электронное средство учебного назначения. ООО «Кирилл и Мефодий».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Мир театра, балета и кино: Великое наследие, том 10. Издательский дом «Равновесие». Электронная книга.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lastRenderedPageBreak/>
        <w:t xml:space="preserve">Шедевры архитектуры. Электронное издание. </w:t>
      </w:r>
      <w:r w:rsidRPr="00AA3781">
        <w:rPr>
          <w:rFonts w:ascii="Times New Roman" w:hAnsi="Times New Roman" w:cs="Times New Roman"/>
          <w:sz w:val="24"/>
          <w:szCs w:val="24"/>
          <w:lang w:val="en-US"/>
        </w:rPr>
        <w:t>NewMediaGeneration</w:t>
      </w:r>
      <w:r w:rsidRPr="00AA3781">
        <w:rPr>
          <w:rFonts w:ascii="Times New Roman" w:hAnsi="Times New Roman" w:cs="Times New Roman"/>
          <w:sz w:val="24"/>
          <w:szCs w:val="24"/>
        </w:rPr>
        <w:t>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 Энциклопедия материальной культуры. Герман Вейс. ООО «ДайректМедиаПаблишинг»</w:t>
      </w:r>
    </w:p>
    <w:p w:rsidR="005B7610" w:rsidRPr="00AA3781" w:rsidRDefault="005B761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610" w:rsidRPr="00AA3781" w:rsidRDefault="00186FDA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sz w:val="24"/>
          <w:szCs w:val="24"/>
        </w:rPr>
        <w:t>Электронные ресурсы</w:t>
      </w:r>
      <w:r w:rsidR="005B7610" w:rsidRPr="00AA37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B7610" w:rsidRPr="00AA3781" w:rsidRDefault="009703E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20" w:history="1">
        <w:r w:rsidR="005B7610" w:rsidRPr="00AA3781">
          <w:rPr>
            <w:rStyle w:val="af1"/>
            <w:rFonts w:ascii="Times New Roman" w:hAnsi="Times New Roman" w:cs="Times New Roman"/>
            <w:b/>
            <w:sz w:val="24"/>
            <w:szCs w:val="24"/>
          </w:rPr>
          <w:t>http://www.culture-history.kiev.ua/</w:t>
        </w:r>
      </w:hyperlink>
    </w:p>
    <w:p w:rsidR="005B7610" w:rsidRPr="00AA3781" w:rsidRDefault="009703E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21" w:history="1">
        <w:r w:rsidR="005B7610" w:rsidRPr="00AA3781">
          <w:rPr>
            <w:rStyle w:val="af1"/>
            <w:rFonts w:ascii="Times New Roman" w:hAnsi="Times New Roman" w:cs="Times New Roman"/>
            <w:b/>
            <w:sz w:val="24"/>
            <w:szCs w:val="24"/>
          </w:rPr>
          <w:t>http://www.i-u.ru/biblio/</w:t>
        </w:r>
      </w:hyperlink>
    </w:p>
    <w:p w:rsidR="005B7610" w:rsidRPr="00AA3781" w:rsidRDefault="009703E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5B7610" w:rsidRPr="00AA3781">
          <w:rPr>
            <w:rStyle w:val="af1"/>
            <w:rFonts w:ascii="Times New Roman" w:hAnsi="Times New Roman" w:cs="Times New Roman"/>
            <w:sz w:val="24"/>
            <w:szCs w:val="24"/>
          </w:rPr>
          <w:t>http://www.kult-mira.ru/</w:t>
        </w:r>
      </w:hyperlink>
    </w:p>
    <w:p w:rsidR="00105A3A" w:rsidRPr="00AA3781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5A3A" w:rsidRPr="00AA3781" w:rsidRDefault="00397E0B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ОВЗи инвалидов</w:t>
      </w:r>
      <w:r w:rsidRPr="00AA3781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AA3781">
        <w:rPr>
          <w:rFonts w:ascii="Times New Roman" w:hAnsi="Times New Roman"/>
          <w:bCs/>
          <w:color w:val="212121"/>
          <w:sz w:val="24"/>
          <w:szCs w:val="24"/>
        </w:rPr>
        <w:t>Разработка заданий для слабовидящих с использованием крупных шрифтов без засечек.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AA3781">
        <w:rPr>
          <w:rFonts w:ascii="Times New Roman" w:hAnsi="Times New Roman"/>
          <w:bCs/>
          <w:color w:val="212121"/>
          <w:sz w:val="24"/>
          <w:szCs w:val="24"/>
        </w:rPr>
        <w:t>Разработка и использование электронных тестов, упражнений и заданий, использование сайта преподавателя в учебных целях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AA3781">
        <w:rPr>
          <w:rFonts w:ascii="Times New Roman" w:hAnsi="Times New Roman"/>
          <w:color w:val="212121"/>
          <w:sz w:val="24"/>
          <w:szCs w:val="24"/>
        </w:rPr>
        <w:t>Использование видео презентаций и видеороликов с подробными инструкциями и субтитрами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AA3781">
        <w:rPr>
          <w:rFonts w:ascii="Times New Roman" w:hAnsi="Times New Roman"/>
          <w:color w:val="212121"/>
          <w:sz w:val="24"/>
          <w:szCs w:val="24"/>
        </w:rPr>
        <w:t>Использование адаптированных заданий и разноуровневых карточек, тестов, упражнений с подробными текстовыми инструкциями.</w:t>
      </w:r>
    </w:p>
    <w:p w:rsidR="00105A3A" w:rsidRPr="00AA3781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>
      <w:pP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highlight w:val="lightGray"/>
        </w:rPr>
      </w:pPr>
      <w:r>
        <w:rPr>
          <w:rFonts w:ascii="Times New Roman" w:hAnsi="Times New Roman"/>
          <w:caps/>
          <w:sz w:val="24"/>
          <w:szCs w:val="24"/>
          <w:highlight w:val="lightGray"/>
        </w:rPr>
        <w:br w:type="page"/>
      </w:r>
    </w:p>
    <w:p w:rsidR="00105A3A" w:rsidRPr="00AA3781" w:rsidRDefault="00105A3A" w:rsidP="00AA3781">
      <w:pPr>
        <w:pStyle w:val="1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caps/>
          <w:sz w:val="24"/>
          <w:szCs w:val="24"/>
        </w:rPr>
      </w:pPr>
      <w:r w:rsidRPr="00AA3781">
        <w:rPr>
          <w:rFonts w:ascii="Times New Roman" w:hAnsi="Times New Roman"/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186FDA" w:rsidRPr="00AA3781" w:rsidRDefault="00186FDA" w:rsidP="00186FDA">
      <w:pPr>
        <w:rPr>
          <w:sz w:val="24"/>
          <w:szCs w:val="24"/>
        </w:rPr>
      </w:pPr>
    </w:p>
    <w:p w:rsidR="00186FDA" w:rsidRPr="00AA3781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A378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 (модулю). </w:t>
      </w:r>
    </w:p>
    <w:p w:rsidR="00186FDA" w:rsidRPr="00AA3781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A3781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186FDA" w:rsidRPr="00AA3781" w:rsidRDefault="00186FDA" w:rsidP="00186FDA">
      <w:pPr>
        <w:pStyle w:val="aa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78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A37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AA378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186FDA" w:rsidRPr="00AA3781" w:rsidRDefault="00186FDA" w:rsidP="00186FD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105A3A" w:rsidRPr="00AA3781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22"/>
        <w:gridCol w:w="5921"/>
        <w:gridCol w:w="1848"/>
      </w:tblGrid>
      <w:tr w:rsidR="00105A3A" w:rsidRPr="00AA3781" w:rsidTr="00186FDA">
        <w:tc>
          <w:tcPr>
            <w:tcW w:w="2559" w:type="dxa"/>
          </w:tcPr>
          <w:p w:rsidR="00105A3A" w:rsidRPr="00AA3781" w:rsidRDefault="00105A3A" w:rsidP="00A83633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A3781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105A3A" w:rsidRPr="00AA3781" w:rsidRDefault="00105A3A" w:rsidP="00A83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105A3A" w:rsidRPr="00AA3781" w:rsidRDefault="00105A3A" w:rsidP="00A83633">
            <w:pPr>
              <w:jc w:val="both"/>
              <w:rPr>
                <w:sz w:val="24"/>
                <w:szCs w:val="24"/>
              </w:rPr>
            </w:pPr>
            <w:r w:rsidRPr="00AA3781">
              <w:rPr>
                <w:b/>
                <w:bCs/>
                <w:sz w:val="24"/>
                <w:szCs w:val="24"/>
              </w:rPr>
              <w:t>Показатели оценки результатов обучения</w:t>
            </w:r>
          </w:p>
        </w:tc>
        <w:tc>
          <w:tcPr>
            <w:tcW w:w="2573" w:type="dxa"/>
          </w:tcPr>
          <w:p w:rsidR="00105A3A" w:rsidRPr="00AA3781" w:rsidRDefault="00105A3A" w:rsidP="00A83633">
            <w:pPr>
              <w:jc w:val="both"/>
              <w:rPr>
                <w:sz w:val="24"/>
                <w:szCs w:val="24"/>
              </w:rPr>
            </w:pPr>
            <w:r w:rsidRPr="00AA3781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05A3A" w:rsidRPr="00AA3781" w:rsidTr="00186FDA">
        <w:tc>
          <w:tcPr>
            <w:tcW w:w="2559" w:type="dxa"/>
          </w:tcPr>
          <w:p w:rsidR="00105A3A" w:rsidRPr="00AA3781" w:rsidRDefault="00105A3A" w:rsidP="00A8363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A3781">
              <w:rPr>
                <w:bCs/>
                <w:sz w:val="24"/>
                <w:szCs w:val="24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459" w:type="dxa"/>
          </w:tcPr>
          <w:p w:rsidR="00105A3A" w:rsidRPr="00AA3781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4"/>
                <w:szCs w:val="24"/>
              </w:rPr>
            </w:pPr>
            <w:r w:rsidRPr="00AA3781">
              <w:rPr>
                <w:sz w:val="24"/>
                <w:szCs w:val="24"/>
              </w:rPr>
              <w:t>Называет произведение, век, автора и страну, где создал свое произведение автор.</w:t>
            </w:r>
          </w:p>
          <w:p w:rsidR="00105A3A" w:rsidRPr="00AA3781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4"/>
                <w:szCs w:val="24"/>
              </w:rPr>
            </w:pPr>
            <w:r w:rsidRPr="00AA3781">
              <w:rPr>
                <w:sz w:val="24"/>
                <w:szCs w:val="24"/>
              </w:rPr>
              <w:t>Анализирует произведение по данному образцу:</w:t>
            </w:r>
          </w:p>
          <w:p w:rsidR="00105A3A" w:rsidRPr="00AA3781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3781">
              <w:rPr>
                <w:b/>
                <w:bCs/>
                <w:sz w:val="24"/>
                <w:szCs w:val="24"/>
              </w:rPr>
              <w:t>«Мо́наЛи́за»</w:t>
            </w:r>
            <w:r w:rsidRPr="00AA3781">
              <w:rPr>
                <w:sz w:val="24"/>
                <w:szCs w:val="24"/>
              </w:rPr>
              <w:t>, она же «</w:t>
            </w:r>
            <w:r w:rsidRPr="00AA3781">
              <w:rPr>
                <w:b/>
                <w:bCs/>
                <w:sz w:val="24"/>
                <w:szCs w:val="24"/>
              </w:rPr>
              <w:t>Джоко́нда</w:t>
            </w:r>
            <w:r w:rsidRPr="00AA3781">
              <w:rPr>
                <w:sz w:val="24"/>
                <w:szCs w:val="24"/>
              </w:rPr>
              <w:t>»; (</w:t>
            </w:r>
            <w:hyperlink r:id="rId23" w:tooltip="Итальянский язык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итал.</w:t>
              </w:r>
            </w:hyperlink>
            <w:r w:rsidRPr="00AA3781">
              <w:rPr>
                <w:sz w:val="24"/>
                <w:szCs w:val="24"/>
              </w:rPr>
              <w:t> </w:t>
            </w:r>
            <w:r w:rsidRPr="00AA3781">
              <w:rPr>
                <w:i/>
                <w:iCs/>
                <w:sz w:val="24"/>
                <w:szCs w:val="24"/>
                <w:lang w:val="it-IT"/>
              </w:rPr>
              <w:t>Mona Lisa, La Gioconda</w:t>
            </w:r>
            <w:r w:rsidRPr="00AA3781">
              <w:rPr>
                <w:sz w:val="24"/>
                <w:szCs w:val="24"/>
              </w:rPr>
              <w:t>, </w:t>
            </w:r>
            <w:hyperlink r:id="rId24" w:tooltip="Французский язык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фр.</w:t>
              </w:r>
            </w:hyperlink>
            <w:r w:rsidRPr="00AA3781">
              <w:rPr>
                <w:sz w:val="24"/>
                <w:szCs w:val="24"/>
              </w:rPr>
              <w:t> </w:t>
            </w:r>
            <w:r w:rsidRPr="00AA3781">
              <w:rPr>
                <w:i/>
                <w:iCs/>
                <w:sz w:val="24"/>
                <w:szCs w:val="24"/>
                <w:lang w:val="fr-FR"/>
              </w:rPr>
              <w:t>La Joconde</w:t>
            </w:r>
            <w:r w:rsidRPr="00AA3781">
              <w:rPr>
                <w:sz w:val="24"/>
                <w:szCs w:val="24"/>
              </w:rPr>
              <w:t>), полное название — </w:t>
            </w:r>
            <w:r w:rsidRPr="00AA3781">
              <w:rPr>
                <w:i/>
                <w:iCs/>
                <w:sz w:val="24"/>
                <w:szCs w:val="24"/>
              </w:rPr>
              <w:t>Портре́т госпожи́ Ли́зыдельДжоко́ндо</w:t>
            </w:r>
            <w:r w:rsidRPr="00AA3781">
              <w:rPr>
                <w:sz w:val="24"/>
                <w:szCs w:val="24"/>
              </w:rPr>
              <w:t xml:space="preserve">, </w:t>
            </w:r>
            <w:hyperlink r:id="rId25" w:tooltip="Итальянский язык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итал.</w:t>
              </w:r>
            </w:hyperlink>
            <w:r w:rsidRPr="00AA3781">
              <w:rPr>
                <w:sz w:val="24"/>
                <w:szCs w:val="24"/>
              </w:rPr>
              <w:t xml:space="preserve">  </w:t>
            </w:r>
            <w:r w:rsidRPr="00AA3781">
              <w:rPr>
                <w:i/>
                <w:iCs/>
                <w:sz w:val="24"/>
                <w:szCs w:val="24"/>
                <w:lang w:val="it-IT"/>
              </w:rPr>
              <w:t>Ritratto di Monna Lisa del Giocondo</w:t>
            </w:r>
            <w:r w:rsidRPr="00AA3781">
              <w:rPr>
                <w:sz w:val="24"/>
                <w:szCs w:val="24"/>
              </w:rPr>
              <w:t>) — картина </w:t>
            </w:r>
            <w:hyperlink r:id="rId26" w:tooltip="Леонардо да Винчи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Леонардо да Винчи</w:t>
              </w:r>
            </w:hyperlink>
            <w:r w:rsidRPr="00AA3781">
              <w:rPr>
                <w:sz w:val="24"/>
                <w:szCs w:val="24"/>
              </w:rPr>
              <w:t>, находящаяся в </w:t>
            </w:r>
            <w:hyperlink r:id="rId27" w:tooltip="Лувр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Лувре</w:t>
              </w:r>
            </w:hyperlink>
            <w:r w:rsidRPr="00AA3781">
              <w:rPr>
                <w:sz w:val="24"/>
                <w:szCs w:val="24"/>
              </w:rPr>
              <w:t> (</w:t>
            </w:r>
            <w:hyperlink r:id="rId28" w:tooltip="Париж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Париж</w:t>
              </w:r>
            </w:hyperlink>
            <w:r w:rsidRPr="00AA3781">
              <w:rPr>
                <w:sz w:val="24"/>
                <w:szCs w:val="24"/>
              </w:rPr>
              <w:t>, </w:t>
            </w:r>
            <w:hyperlink r:id="rId29" w:tooltip="Франция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Франция</w:t>
              </w:r>
            </w:hyperlink>
            <w:r w:rsidRPr="00AA3781">
              <w:rPr>
                <w:sz w:val="24"/>
                <w:szCs w:val="24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30" w:tooltip="Портрет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портретом</w:t>
              </w:r>
            </w:hyperlink>
            <w:r w:rsidRPr="00AA3781">
              <w:rPr>
                <w:sz w:val="24"/>
                <w:szCs w:val="24"/>
              </w:rPr>
              <w:t> </w:t>
            </w:r>
            <w:hyperlink r:id="rId31" w:tooltip="Лиза дель Джокондо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Лизы Герардини</w:t>
              </w:r>
            </w:hyperlink>
            <w:r w:rsidRPr="00AA3781">
              <w:rPr>
                <w:sz w:val="24"/>
                <w:szCs w:val="24"/>
              </w:rPr>
              <w:t>, супруги торговца </w:t>
            </w:r>
            <w:hyperlink r:id="rId32" w:tooltip="Шёлк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шёлком</w:t>
              </w:r>
            </w:hyperlink>
            <w:r w:rsidRPr="00AA3781">
              <w:rPr>
                <w:sz w:val="24"/>
                <w:szCs w:val="24"/>
              </w:rPr>
              <w:t> из </w:t>
            </w:r>
            <w:hyperlink r:id="rId33" w:tooltip="Флоренция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Флоренции</w:t>
              </w:r>
            </w:hyperlink>
            <w:r w:rsidRPr="00AA3781">
              <w:rPr>
                <w:sz w:val="24"/>
                <w:szCs w:val="24"/>
              </w:rPr>
              <w:t>ФранческодельДжокондо, написанным около </w:t>
            </w:r>
            <w:hyperlink r:id="rId34" w:tooltip="1503 год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1503</w:t>
              </w:r>
            </w:hyperlink>
            <w:r w:rsidRPr="00AA3781">
              <w:rPr>
                <w:sz w:val="24"/>
                <w:szCs w:val="24"/>
              </w:rPr>
              <w:t>—</w:t>
            </w:r>
            <w:hyperlink r:id="rId35" w:tooltip="1505 год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1505 года</w:t>
              </w:r>
            </w:hyperlink>
            <w:r w:rsidRPr="00AA3781">
              <w:rPr>
                <w:sz w:val="24"/>
                <w:szCs w:val="24"/>
              </w:rPr>
              <w:t>, 16 век.</w:t>
            </w:r>
          </w:p>
        </w:tc>
        <w:tc>
          <w:tcPr>
            <w:tcW w:w="2573" w:type="dxa"/>
          </w:tcPr>
          <w:p w:rsidR="00105A3A" w:rsidRPr="00AA3781" w:rsidRDefault="00105A3A" w:rsidP="00A83633">
            <w:pPr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AA3781">
              <w:rPr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36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37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38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39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40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hyperlink r:id="rId41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42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43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44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45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46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47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48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>Толчком к развитию классицистической скульптуры в середине XVIII века послужили сочинения Винкельмана и археологические раскопки древних городов, расширившие познания современников об античном ваянии. На грани </w:t>
            </w:r>
            <w:hyperlink r:id="rId49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50" w:tooltip="Пигаль, Жан-Батис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51" w:tooltip="Гудо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Гудон</w:t>
              </w:r>
            </w:hyperlink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52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Антонио Кановы</w:t>
              </w:r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53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54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 xml:space="preserve">). В России к эстетике </w:t>
            </w:r>
            <w:r w:rsidRPr="00FA5B0B">
              <w:rPr>
                <w:sz w:val="22"/>
                <w:szCs w:val="22"/>
              </w:rPr>
              <w:lastRenderedPageBreak/>
              <w:t>классицизма тяготели </w:t>
            </w:r>
            <w:hyperlink r:id="rId55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Федот 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56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57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58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Иван Мартос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59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60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61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62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63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64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65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Франсуа Малерб</w:t>
              </w:r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66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67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(Ж.</w:t>
            </w:r>
            <w:hyperlink r:id="rId68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</w:hyperlink>
            <w:r w:rsidRPr="00FA5B0B">
              <w:rPr>
                <w:sz w:val="22"/>
                <w:szCs w:val="22"/>
              </w:rPr>
              <w:t>), сатира (</w:t>
            </w:r>
            <w:hyperlink r:id="rId69" w:tooltip="Буало-Депрео, Ни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Буало</w:t>
              </w:r>
            </w:hyperlink>
            <w:r w:rsidRPr="00FA5B0B">
              <w:rPr>
                <w:sz w:val="22"/>
                <w:szCs w:val="22"/>
              </w:rPr>
              <w:t>), комедия (</w:t>
            </w:r>
            <w:hyperlink r:id="rId70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71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72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73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74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75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76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>, называемых </w:t>
            </w:r>
            <w:hyperlink r:id="rId77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пользоваться различными источниками информации о мировой художественной культуре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Интернет-ресурсы..).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выполнять учебные и творческие задания (доклады, сообщения)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Готовит сообщение или доклад, согласно предложенной структуре: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план;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 xml:space="preserve">- умение использовать приобретенные знания и умения в практической деятельности и в повседневной жизни для: выбора путей своего культурного развития; организации </w:t>
            </w:r>
            <w:r w:rsidRPr="00FA5B0B">
              <w:rPr>
                <w:bCs/>
                <w:sz w:val="22"/>
                <w:szCs w:val="22"/>
              </w:rPr>
              <w:lastRenderedPageBreak/>
              <w:t>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- знание основных видов и жанров искусства;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>равюра, литография, шелкография, монотипия)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Тадж-Махал,Амундсен-Скотт)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знает особенности языка различных видов искусства.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Дает определение понятию «искусство».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или передачи искусства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> (статическими или предметными, воспринимаются зрением) - живопись, скульптура, архитектура, графика, дизайн, декоративно-прикладное искусство, фотоискусство. (Также такие ансамблевые формы, как монументальное искусство, сценофафия, костюм, в которых художественные образы существуют в пространстве, но не развиваются в прямом смысле во времени).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>(синтетические, т.е. непосредственно существующие одновременно в пространстве и во времени; объединяют в себе предметность и процессуальность; воспринимаются зрением и слухом) – театр, танец, кино, цирк, видеоискусство, телеискусство, радиоискусство.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Тестирование, устный опрос</w:t>
            </w:r>
          </w:p>
        </w:tc>
      </w:tr>
    </w:tbl>
    <w:p w:rsidR="00186FDA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6FDA" w:rsidRPr="00241B67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общих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 в соответствии с ФГОС.</w:t>
      </w:r>
    </w:p>
    <w:p w:rsidR="00105A3A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828"/>
        <w:gridCol w:w="3118"/>
      </w:tblGrid>
      <w:tr w:rsidR="00105A3A" w:rsidRPr="007573A3" w:rsidTr="00A83633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05A3A" w:rsidRPr="00FA5B0B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BE19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 1</w:t>
            </w:r>
            <w:r w:rsidR="00BE1964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105A3A" w:rsidRPr="00FA5B0B" w:rsidTr="00A83633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Pr="00FA5B0B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C20C7E" w:rsidRDefault="00105A3A" w:rsidP="00A83633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105A3A" w:rsidRPr="0071045D" w:rsidTr="00BA1C53">
        <w:trPr>
          <w:trHeight w:val="1977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5D" w:rsidRPr="0071045D" w:rsidRDefault="00105A3A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b/>
                <w:sz w:val="24"/>
                <w:szCs w:val="24"/>
              </w:rPr>
              <w:t>ПК 1.</w:t>
            </w:r>
            <w:r w:rsidR="00BE1964" w:rsidRPr="0071045D">
              <w:rPr>
                <w:rFonts w:ascii="Times New Roman" w:hAnsi="Times New Roman" w:cs="Times New Roman"/>
                <w:b/>
                <w:sz w:val="24"/>
                <w:szCs w:val="24"/>
              </w:rPr>
              <w:t>1-1.8</w:t>
            </w:r>
            <w:r w:rsidR="0071045D" w:rsidRPr="0071045D">
              <w:rPr>
                <w:rFonts w:ascii="Times New Roman" w:hAnsi="Times New Roman" w:cs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Осваивать сольный, ансамблевый, оркестровый исполнительский репертуар.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теоретический и </w:t>
            </w:r>
            <w:r w:rsidRPr="00710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исполнительский анализ музыкального произведения, применять базовые теоретические знания в процессе поиска интерпретаторских решений.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  <w:p w:rsidR="00105A3A" w:rsidRPr="00B8538C" w:rsidRDefault="0071045D" w:rsidP="007104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  <w:p w:rsidR="0071045D" w:rsidRPr="0071045D" w:rsidRDefault="0071045D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045D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71045D" w:rsidRPr="00FA5B0B" w:rsidRDefault="0071045D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045D">
              <w:rPr>
                <w:rFonts w:ascii="Times New Roman" w:hAnsi="Times New Roman" w:cs="Times New Roman"/>
              </w:rPr>
              <w:t xml:space="preserve">устанавливать стилевые и сюжетные связи между произведениями разных видов искусства; пользоваться различными источниками информации о мировой художественной культуре; выполнять учебные и творческие задания (доклады, сообщения); использовать приобретенные знания и умения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суждения о произведениях классики и </w:t>
            </w:r>
            <w:r w:rsidRPr="0071045D">
              <w:rPr>
                <w:rFonts w:ascii="Times New Roman" w:hAnsi="Times New Roman" w:cs="Times New Roman"/>
              </w:rPr>
              <w:lastRenderedPageBreak/>
              <w:t>современного искусства; самостоятельного художественного творчества.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1045D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1045D">
              <w:rPr>
                <w:rFonts w:ascii="Times New Roman" w:hAnsi="Times New Roman" w:cs="Times New Roman"/>
                <w:bCs/>
                <w:i/>
              </w:rPr>
              <w:lastRenderedPageBreak/>
              <w:t>-интерпретация результатов наблюдений за обучающимися;</w:t>
            </w:r>
          </w:p>
          <w:p w:rsidR="00105A3A" w:rsidRPr="0071045D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1045D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105A3A" w:rsidRPr="0071045D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1045D"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  <w:r w:rsidR="0071045D" w:rsidRPr="0071045D">
              <w:rPr>
                <w:rFonts w:ascii="Times New Roman" w:hAnsi="Times New Roman" w:cs="Times New Roman"/>
                <w:i/>
              </w:rPr>
              <w:t xml:space="preserve"> Экспертное наблюдение и оценка результатов деятельности обучающихся в процессе освоения образовательной программы: - на практических занятиях (при решении ситуационных задач, при участии в деловых играх, викторинах; при подготовке и участии в семинарах, при подготовке докладов и т.д.); - при проведении проверочных и контрольных работ, зачетов. Методы устного и письменного опроса.</w:t>
            </w:r>
          </w:p>
        </w:tc>
      </w:tr>
    </w:tbl>
    <w:p w:rsidR="00105A3A" w:rsidRPr="00F108A7" w:rsidRDefault="00105A3A" w:rsidP="00105A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4A73" w:rsidRPr="00BE27F0" w:rsidRDefault="00E54A73" w:rsidP="00E54A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Контрольная работа</w:t>
      </w:r>
    </w:p>
    <w:p w:rsidR="00E54A73" w:rsidRPr="00E54A73" w:rsidRDefault="00E54A73" w:rsidP="00E54A73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/>
          <w:caps/>
          <w:color w:val="333333"/>
          <w:sz w:val="24"/>
          <w:szCs w:val="24"/>
        </w:rPr>
        <w:t>ОФОРМЛЕНИЕ РЕФЕРАТА ПО ГОСТУ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При</w:t>
      </w:r>
      <w:hyperlink r:id="rId78" w:history="1">
        <w:r w:rsidRPr="00397E0B">
          <w:rPr>
            <w:rStyle w:val="af1"/>
            <w:rFonts w:eastAsiaTheme="majorEastAsia"/>
            <w:color w:val="auto"/>
            <w:u w:val="none"/>
            <w:bdr w:val="none" w:sz="0" w:space="0" w:color="auto" w:frame="1"/>
          </w:rPr>
          <w:t>написании реферата</w:t>
        </w:r>
      </w:hyperlink>
      <w:r w:rsidRPr="00E54A73">
        <w:rPr>
          <w:color w:val="333333"/>
        </w:rPr>
        <w:t>стоит обратить внимание на оформление по ГОСТу. Мы подробно расскажем и покажем Вам на примерах, как нужно правильно оформлять реферат по госту и в какой последовательности необходимо придерживаться при его написании.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 как только правильно оформленный реферат у Вас примут и поставят положительную оценку.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случаи, если у Вас не получится оформить реферат по госту самостоятельно, Вы всегда можете заказать оформление реферата у нас. Наши специалисты имеют большой в этом опыт и рады будут помочь.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Для начала мы дадим определение реферату.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lastRenderedPageBreak/>
        <w:t>Реферат</w:t>
      </w:r>
      <w:r w:rsidRPr="00E54A73">
        <w:rPr>
          <w:color w:val="333333"/>
        </w:rPr>
        <w:t> по сути своей это изучение какого-то отдельно взятого вопроса и краткое описание главных идей. Особенностью реферата является его соответствие нынешним научным требования в области изучения темы.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Основной целью реферата является глубокая самостоятельная работа студента над изучением проблем курса с использованием основной литературы.</w:t>
      </w:r>
    </w:p>
    <w:p w:rsidR="00397E0B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rStyle w:val="af3"/>
          <w:b w:val="0"/>
          <w:bCs w:val="0"/>
          <w:color w:val="333333"/>
          <w:u w:val="single"/>
          <w:bdr w:val="none" w:sz="0" w:space="0" w:color="auto" w:frame="1"/>
        </w:rPr>
      </w:pPr>
      <w:r w:rsidRPr="00397E0B">
        <w:rPr>
          <w:rStyle w:val="af3"/>
          <w:b w:val="0"/>
          <w:bCs w:val="0"/>
          <w:color w:val="333333"/>
          <w:u w:val="single"/>
          <w:bdr w:val="none" w:sz="0" w:space="0" w:color="auto" w:frame="1"/>
        </w:rPr>
        <w:t>Требования к оформлению.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Оформление реферата в первую очередь нужно начать с выставления полей на листе. Это делается следующим образом: в документе MicrosoftOfficeWord - "Разметка страницы" - "Поля" - "Настраиваемые поля" выставляем следующие значения: левое – три см., правое – 1.5 см., нижнее – два см., верхнее – два см (в методичке Вашего вуза могут быть другие цифры). Потом нужно поставить нумерацию страниц, помните, титульный не нумеруется, но он считается первой страницей.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Поэтому введение будет 2 страница. Нумерация делается следующим образом: "Вставка" - "Номер страницы" - "Внизу страницы" - "Простой номер 2", нумерация внизу посередине. Абзац в тексте реферата выставляйте в настройках 1,25 см., (выделите весь текст, по выделенному правой кнопкой мышки - Абзац... "первая строка" на 1,25 см., интервал - перед: 0 пт., после: 0 пт., междустрочный: 1.5 строки). Шрифт TimesNewRoman 14 пт. Текст выравнивается по ширине.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реферате все структурные части такие как: содержание, введение, основная часть с главами, заключение, список литературы, пишутся с нового листа. Даже, если предыдущая страница закончилась на половину страницы. Промежуток между главами, параграфами и текстом выставляется в два интервала.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Все заголовки в реферате выделяются жирным штифтом с заглавной буквы и выравниваются посередине листа. Важно учесть, что точки в конце не ставятся. Также нельзя подчеркивать и переносить слова в заголовках.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Правильная структура реферата: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Титульный лист.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План.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Введение.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Основная часть (главы с параграфами).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Заключение.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Библиографический список.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Когда всё Вы уже выставили переходим к оформлению титульного листа, на нём посередине необходимо написать: название института полностью, факультет, указать кафедру и тему реферата, Ф.И.О автора и руководителя, а также место и год написания. (Пример показан на Рисунке 1).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ОБРАЗЕЦ ПРАВИЛЬНО ОФОРМЛЕННОГО ТИТУЛЬНОГО ЛИСТА РЕФЕРАТА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верху листа посередине пишется Министерство образования и науки Российской Федерации (МИНОБРНАУКИ РОССИИ), ниже с новой строки наименование Вашего учебного заведения полностью и сокращенно.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Также ниже напишите факультет и кафедру. Пропуская 3-5 строчек посередине слово «РЕФЕРАТ», ниже по дисциплине, например «Отечественная история», ниже на тему «Реформы Петра Первого».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Пропустив несколько строчек Вы пишете слово «Выполнил» и указываете группу и Ф.И.О студента или студентки.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Еще ниже «Проверил», звание и степень проверяющего, а также его Ф.И.О. Чуть ниже оценка.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низу посередине город и год.</w:t>
      </w:r>
    </w:p>
    <w:p w:rsidR="00397E0B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noProof/>
          <w:color w:val="333333"/>
        </w:rPr>
        <w:lastRenderedPageBreak/>
        <w:drawing>
          <wp:inline distT="0" distB="0" distL="0" distR="0">
            <wp:extent cx="3418447" cy="4802588"/>
            <wp:effectExtent l="0" t="0" r="0" b="0"/>
            <wp:docPr id="4" name="Рисунок 4" descr="образец титульного листа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 титульного листа реферата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99" cy="48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73" w:rsidRPr="00E54A73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Рисунок 1. – Титульный лист реферата.</w:t>
      </w:r>
    </w:p>
    <w:p w:rsidR="00397E0B" w:rsidRDefault="00397E0B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ПРИМЕР ОФОРМЛЕНИЯ СОДЕРЖАНИЯ (ПЛАН)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Основа всего реферата это правильно составленное содержание. Оно должно раскрывать суть темы и показывать, что у Вас рассматривалось в работе.</w:t>
      </w:r>
      <w:r w:rsidRPr="00E54A73">
        <w:rPr>
          <w:color w:val="333333"/>
        </w:rPr>
        <w:br/>
        <w:t>Содержание составляется следующим образом: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 Тут пишется название первой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Тут пишется название второй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lastRenderedPageBreak/>
        <w:drawing>
          <wp:inline distT="0" distB="0" distL="0" distR="0">
            <wp:extent cx="5526405" cy="3617595"/>
            <wp:effectExtent l="0" t="0" r="0" b="1905"/>
            <wp:docPr id="3" name="Рисунок 3" descr="содержание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держание реферата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2. - Пример содержания реферата.</w:t>
      </w:r>
    </w:p>
    <w:p w:rsidR="00397E0B" w:rsidRDefault="00397E0B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зависимости от сложности темы или индивидуальных требований Вашего руководителя содержание может быть и таким.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Название первой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2. Название второй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3. Название третьей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4. Название четвертой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397E0B" w:rsidRDefault="00397E0B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ОФОРМЛЕНИЕ ВВЕДЕНИЯ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 реферата оформляется следующим образом. В первую очередь в верхней части листа посередине напишите слово «Введение», оно обязательно с заглавной буквы, но бывает, что оно пишется прописными буквами, вот так «ВВЕДЕНИЕ». Как Вам писать - это можно посмотреть в методички (если она есть) Вашего вуза.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Далее делайте два отступа вниз и приступайте к тексту. Настройки форматирования текста реферата мы описали выше. Введение должно быть четким и нести краткую и основную информацию о теме реферата. Задача введения заинтересовать читателя и показать ему важность исследования. В ведении напишите цель Вашего исследования, значение и актуальность выбранной Вами темы. По объему введение должно быть 1 – 1,5 страницы.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lastRenderedPageBreak/>
        <w:drawing>
          <wp:inline distT="0" distB="0" distL="0" distR="0">
            <wp:extent cx="4444779" cy="2909561"/>
            <wp:effectExtent l="0" t="0" r="0" b="5715"/>
            <wp:docPr id="2" name="Рисунок 2" descr="оформление введения реферата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ормление введения реферата пример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78" cy="290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3. - Образец введения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5"/>
        <w:shd w:val="clear" w:color="auto" w:fill="FFFFFF"/>
        <w:spacing w:before="0" w:after="0"/>
        <w:jc w:val="both"/>
        <w:textAlignment w:val="baseline"/>
        <w:rPr>
          <w:caps/>
          <w:color w:val="333333"/>
          <w:sz w:val="24"/>
          <w:szCs w:val="24"/>
        </w:rPr>
      </w:pPr>
      <w:r w:rsidRPr="00E54A73">
        <w:rPr>
          <w:caps/>
          <w:color w:val="333333"/>
          <w:sz w:val="24"/>
          <w:szCs w:val="24"/>
        </w:rPr>
        <w:t>ОБРАЗЕЦ ОФОРМЛЕНИЯ ОСНОВНОЙ ЧАСТИ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Оформление основной части начинается с написания в верхней части листа посередине названия главы и параграфа. Например: 1. Тут название главы….. ниже через 2 отступа 1.1. Название параграфа, точка в конце не ставиться (для образца рисунок 4). Снова два пробела и приступайте к тексту первой главы. После первой главы приступайте ко второй, все аналогично нужно сделать. В конце каждой главы пишите выводы. Для наглядности в основную часть можно включить таблицы, рисунки, схемы, диаграммы.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Главы по объему должны быть равнозначными или разница 1-3 страницы, не более. Весь текст реферата Вам нужно перечитать и устранить все ошибки форматирования. После чего проверить орфографию и пунктуацию. Объем основной части реферата от 10-16 страниц.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4421428" cy="2894275"/>
            <wp:effectExtent l="0" t="0" r="0" b="1905"/>
            <wp:docPr id="1" name="Рисунок 1" descr="пример основной части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основной части реферата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26" cy="28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4. - Основная часть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6"/>
        <w:shd w:val="clear" w:color="auto" w:fill="FFFFFF"/>
        <w:jc w:val="both"/>
        <w:textAlignment w:val="baseline"/>
        <w:rPr>
          <w:caps/>
          <w:color w:val="333333"/>
        </w:rPr>
      </w:pPr>
      <w:r w:rsidRPr="00E54A73">
        <w:rPr>
          <w:caps/>
          <w:color w:val="333333"/>
        </w:rPr>
        <w:t>РЕКОМЕНДАЦИИ ПО НАПИСАНИЮ ЗАКЛЮЧЕНИЯ В РЕФЕРАТЕ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Что нужно писать в заключении. Первым делом Вы как можно больше делайте собственных выводов по изученной теме и четко ответьте на поставленные вопросы в работе. Важно не отойти от темы и подводя итоги, сделайте обзор выберите ту точку зрения которая, по-вашему, наиболее подходит к данной теме работы.</w:t>
      </w:r>
      <w:r w:rsidRPr="00E54A73">
        <w:rPr>
          <w:color w:val="333333"/>
        </w:rPr>
        <w:br/>
      </w:r>
      <w:r w:rsidRPr="00E54A73">
        <w:rPr>
          <w:color w:val="333333"/>
        </w:rPr>
        <w:lastRenderedPageBreak/>
        <w:t>Все выводы у вяжите с целью и задачами, написанными во введении реферата. Объем заключения должен быть равен объему введения или быть чуть больше.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Требования к списку литературы (библиография) в реферате.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конце реферата нужно написать список литературы. Это те источники, из которых Вы брали материал и использовали для написания реферата. Обязательно по правилам список литературы располагается в алфавитном порядке от А до Я.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 нового листа посередине Вы пишете слово «Список литературы» отступаете два интервала и от левого края ставите цифру 1. …….. потом 2. ………. и т.д.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Количество источников от 5 до 8 штук.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Порядок расположения источников по значимости: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Конституция РФ, ФЗ, нормативно-правовые акты;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учебники, книги;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Журналы, статьи;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электронные (цифровые) ресурсы.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Для примера приводим пример оформления списка литературы по ГОСТу: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 Кравченко А.И. Политология: Учеб. Пособие. Для студентов пед. вузов. - М.: Академия, 2014. – 313 с. - ISBN: 983-5944-567-67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Лавровский Н.А. Политология: Учебное пособие / Ред. О.В. Полищук: Том.госуд. ун-т систем управления и радиоэлектроники (ТУСУР). Каф. МСК: ТУСУР, 2013. – 291 с. - ISBN: 981-3924-096-59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3. Мухаев Р.Т. Политология: учебник для вузов. Издание второе. - М.: «Приор-издат», 2010. – 137 с. ISBN: 985-2095-385-87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4. Политология: Учеб. пособие для вузов / Сост. И отв. Редактор А.А. Радугин. - М.: Центр, 2012. – 98 с. - ISBN: 989-309-56-593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5. Политология: Учебник для вузов / В.Н. Лавриненко, А.С. Гречин, В.Ю. Дорошенко и др.; Под ред. проф. В.Н. Лавриненко. - М.: ЮНИТИ, 2014. – 16 с. - ISBN: 984-109-483-698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6. Унпелев А. Г. Политология: власть, демократия, личность. Учебное пособие. М.: 2012. - 186 c. ISBN: 931-385-104-67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7. Чвикалов И.М., Камалов Р.М. Политология: Учебное пособие для техн. вузов. - Воронеж: ВГЛТА, 2015. - 275 c. ISBN: 974-239-489-56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Печатается реферат на обычных стандартных листах А4. Обратите внимание на то, что печатать нужно только на одной стороне бумаги. Когда реферат напечатан, просмотрите его, что бы всё было по порядку и можете пробивать дырки и сшивать в заранее купленную папку.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презентацией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зависимости от способа выполнения выделяют такие типы презентаций: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Слайдовые. Классический вариант, который используется на больших конференциях.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Настольные. Это распечатка на листах А4, которая раздается всем участникам. Подходит для камерного выступления. Например, для защиты дипломной работы.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Видеоролики. Таких презентаций очень много в YouTube.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Интерактивные. Выполняются через программу Flash. В этом случае пользователь может на сайте онлайн переключать слайды самостоятельно.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Правильная структура презентации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Все выступления ораторов и презентации строятся по единому плану: вступление, основная часть, кульминация и заключение.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Задача вступления – подогреть аудиторию, заинтересовать ее темой. Для начала нужно наладить контакт, для чего отлично подойдут разнообразные комплименты, шутки. Чтобы </w:t>
      </w:r>
      <w:r w:rsidRPr="00397E0B">
        <w:rPr>
          <w:rFonts w:ascii="Times New Roman" w:eastAsia="Times New Roman" w:hAnsi="Times New Roman" w:cs="Times New Roman"/>
          <w:sz w:val="24"/>
          <w:szCs w:val="24"/>
        </w:rPr>
        <w:lastRenderedPageBreak/>
        <w:t>поднять интерес слушателей, можно рассказать о каком-то практическом опыте, реальных событиях применения знаний.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Основная часть – цепочка рассуждений с аргументами, которые доказывают ваш изначальный тезис. Например, что товар решает проблему или что научный вывод верен. Он строится из нескольких этапов: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Тезис – краткая формулировка того, что нужно доказать.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Доказательство: аргумент 1, аргумент 2 и так далее.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Выводы по тезису.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презентации может быть так, что нужно доказывать не один, а целый ряд тезисов, которые в свою очередь будут доказывать другой тезис более высокого уровня.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Например, необходимо доказать, что некая компания «N» самая лучшая. Для того, чтобы это сделать, нужно сначала обосновать, что фирма действительно надежная, профессиональная с продуктом отличного качества и низкими ценами. После чего подвести к тому, что эти качества и являются доказательством главного тезиса – первенства организации на рынке.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Кульминация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кульминации – сделать главное предложение аудитории. Если презентация является продающей, то необходимо подтолкнуть слушателей к покупке, сделке, сотрудничеству. Если презентация является информационной, то нужно указать, какие действия должны следовать из вывода доклада.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заключения – напомнить слушателям всю предшествующую логику повествования, еще раз подтолкнуть ее к действию, подвести итоги. Здесь не нужно пытаться пересказать повторно выступление. Необходимо сделать все максимально кратко, в нескольких предложениях.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Дизайн презентации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название учебного заведения, где работает автор проекта и его должность.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Дизайн-эргономические требования: сочетаемость цветов, ограниченное количество объектов на слайде, цвет текста.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последними слайдами урока-презентации должны быть глоссарий и список литературы. </w:t>
      </w:r>
    </w:p>
    <w:p w:rsidR="00E54A73" w:rsidRPr="00397E0B" w:rsidRDefault="00E54A73" w:rsidP="00E54A73">
      <w:pPr>
        <w:pStyle w:val="2"/>
        <w:spacing w:before="0"/>
        <w:ind w:firstLine="709"/>
        <w:jc w:val="both"/>
        <w:rPr>
          <w:sz w:val="24"/>
          <w:szCs w:val="24"/>
        </w:rPr>
      </w:pPr>
      <w:r w:rsidRPr="00397E0B">
        <w:rPr>
          <w:sz w:val="24"/>
          <w:szCs w:val="24"/>
        </w:rPr>
        <w:t>Практические рекомендации по созданию презентаций</w:t>
      </w:r>
    </w:p>
    <w:p w:rsidR="00E54A73" w:rsidRPr="00397E0B" w:rsidRDefault="00E54A73" w:rsidP="00E54A73">
      <w:pPr>
        <w:pStyle w:val="af2"/>
        <w:spacing w:before="0" w:beforeAutospacing="0" w:after="0" w:afterAutospacing="0"/>
        <w:ind w:firstLine="709"/>
        <w:jc w:val="both"/>
      </w:pPr>
      <w:r w:rsidRPr="00397E0B">
        <w:t>Создание презентации состоит из трех этапов: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1. Определение целей.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2. Сбор информации об аудитории.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3. Определение основной идеи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4. Подбор дополнительной информации.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5. Планирование выступления.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6. Создание структуры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7. Проверка логики подачи материала.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8. Подготовка заключения.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lastRenderedPageBreak/>
        <w:t xml:space="preserve">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Репетиция презентации – это проверка и отладка созданной презентации.</w:t>
      </w:r>
    </w:p>
    <w:p w:rsidR="00E54A73" w:rsidRPr="00397E0B" w:rsidRDefault="00E54A73" w:rsidP="00E54A73">
      <w:pPr>
        <w:pStyle w:val="3"/>
        <w:spacing w:before="0"/>
        <w:jc w:val="center"/>
        <w:rPr>
          <w:sz w:val="24"/>
          <w:szCs w:val="24"/>
        </w:rPr>
      </w:pPr>
      <w:r w:rsidRPr="00397E0B">
        <w:rPr>
          <w:sz w:val="24"/>
          <w:szCs w:val="24"/>
        </w:rPr>
        <w:t>Требования к оформлению презентаций</w:t>
      </w:r>
    </w:p>
    <w:p w:rsidR="00E54A73" w:rsidRPr="00397E0B" w:rsidRDefault="00E54A73" w:rsidP="00E54A73">
      <w:pPr>
        <w:pStyle w:val="af2"/>
        <w:ind w:firstLine="709"/>
        <w:jc w:val="both"/>
      </w:pPr>
      <w:r w:rsidRPr="00397E0B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E54A73" w:rsidRPr="00397E0B" w:rsidRDefault="00E54A73" w:rsidP="00E54A73">
      <w:pPr>
        <w:pStyle w:val="af2"/>
        <w:spacing w:line="360" w:lineRule="auto"/>
        <w:ind w:firstLine="709"/>
        <w:jc w:val="both"/>
      </w:pPr>
      <w:r w:rsidRPr="00397E0B">
        <w:rPr>
          <w:b/>
        </w:rPr>
        <w:t>Оформление слайдов: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5652"/>
      </w:tblGrid>
      <w:tr w:rsidR="00E54A73" w:rsidRPr="00397E0B" w:rsidTr="00AA3781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line="360" w:lineRule="auto"/>
            </w:pPr>
            <w:r w:rsidRPr="00397E0B">
              <w:rPr>
                <w:b/>
              </w:rPr>
              <w:t>Стиль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Соблюдайте единый стиль оформления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Избегайте стилей, которые будут отвлекать от самой презентации.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54A73" w:rsidRPr="00397E0B" w:rsidTr="00AA3781">
        <w:trPr>
          <w:trHeight w:val="4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line="360" w:lineRule="auto"/>
            </w:pPr>
            <w:r w:rsidRPr="00397E0B">
              <w:rPr>
                <w:b/>
              </w:rPr>
              <w:t>Фон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Для фона предпочтительны холодные тона </w:t>
            </w:r>
          </w:p>
        </w:tc>
      </w:tr>
      <w:tr w:rsidR="00E54A73" w:rsidRPr="00397E0B" w:rsidTr="00AA3781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line="360" w:lineRule="auto"/>
            </w:pPr>
            <w:r w:rsidRPr="00397E0B">
              <w:rPr>
                <w:b/>
              </w:rPr>
              <w:t>Использование цвета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фона и текста используйте контрастные цвета.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Обратите внимание на цвет гиперссылок (до и после использования)</w:t>
            </w:r>
          </w:p>
        </w:tc>
      </w:tr>
      <w:tr w:rsidR="00E54A73" w:rsidRPr="00397E0B" w:rsidTr="00AA3781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widowControl w:val="0"/>
              <w:spacing w:line="360" w:lineRule="auto"/>
            </w:pPr>
            <w:r w:rsidRPr="00397E0B">
              <w:rPr>
                <w:b/>
              </w:rPr>
              <w:t>Анимационные эффекты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возможности компьютерной анимации для представления информации на слайде.</w:t>
            </w:r>
          </w:p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E54A73" w:rsidRPr="00397E0B" w:rsidRDefault="00E54A73" w:rsidP="00E54A73">
      <w:pPr>
        <w:pStyle w:val="af2"/>
        <w:spacing w:before="240" w:beforeAutospacing="0" w:line="360" w:lineRule="auto"/>
        <w:jc w:val="both"/>
        <w:rPr>
          <w:b/>
        </w:rPr>
      </w:pPr>
    </w:p>
    <w:p w:rsidR="00E54A73" w:rsidRPr="00397E0B" w:rsidRDefault="00E54A73" w:rsidP="00E54A73">
      <w:pPr>
        <w:pStyle w:val="af2"/>
        <w:spacing w:before="240" w:beforeAutospacing="0" w:line="360" w:lineRule="auto"/>
        <w:jc w:val="both"/>
      </w:pPr>
      <w:r w:rsidRPr="00397E0B">
        <w:rPr>
          <w:b/>
        </w:rPr>
        <w:t>Представление информации: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5794"/>
      </w:tblGrid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Содержание информации</w:t>
            </w:r>
          </w:p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t>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короткие слова и предложения.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Минимизируйте количество предлогов, наречий, </w:t>
            </w:r>
            <w:r w:rsidRPr="00397E0B">
              <w:lastRenderedPageBreak/>
              <w:t>прилагательных.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Заголовки должны привлекать внимание аудитории.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lastRenderedPageBreak/>
              <w:t>Расположение информации на странице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Предпочтительно горизонтальное расположение информации.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Наиболее важная информация должна располагаться в центре экрана.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Если на слайде располагается картинка, надпись должна располагаться под ней.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Шрифты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заголовков – не менее 24.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информации не менее 18.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Шрифты без засечек легче читать с большого расстояния.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Нельзя смешивать разные типы шрифтов в одной презентации.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выделения информации следует использовать жирный шрифт, курсив или подчеркивание.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Нельзя злоупотреблять прописными буквами (они читаются хуже строчных).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Способы выделения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Следует использовать:</w:t>
            </w:r>
          </w:p>
          <w:p w:rsidR="00E54A73" w:rsidRPr="00397E0B" w:rsidRDefault="00E54A73" w:rsidP="00AA3781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рамки; границы, заливку;</w:t>
            </w:r>
          </w:p>
          <w:p w:rsidR="00E54A73" w:rsidRPr="00397E0B" w:rsidRDefault="00E54A73" w:rsidP="00AA3781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штриховку, стрелки;</w:t>
            </w:r>
          </w:p>
          <w:p w:rsidR="00E54A73" w:rsidRPr="00397E0B" w:rsidRDefault="00E54A73" w:rsidP="00AA3781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 xml:space="preserve">рисунки, диаграммы, схемы для иллюстрации наиболее важных фактов. 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Объем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Виды слайдов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обеспечения разнообразия следует использовать разные виды слайдов: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текстом;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диаграммами.</w:t>
            </w:r>
          </w:p>
        </w:tc>
      </w:tr>
    </w:tbl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Программы для составления презентаций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Самыми распространенными для создания электронных презентаций являются такие программы: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PowerPoint. Наиболее популярное приложение. Имеется большой набор инструментов. Поддерживается анимация, видеоролики и аудио. Можно подготовить презентацию к печати в типографии. Существует возможность скачивания файлов из интернета. Программа отлично работает на смартфонах. Полностью бесплатна и русифицирована.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ПромоШОУ. Позволяет делать видеоролики и презентации с анимационными эффектами. Программа создана целиком на русском языке. Позволяет работать в 3D формате. С ее помощью можно редактировать аудио и видео. Готовую презентацию можно экспортировать на YouTube.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KingsoftPresentation. Позволяет применять в презентации видео и аудио. Простое управление. Можно конвертировать результат в формат PDF. Единственный серьезный недостаток – отсутствие русскоязычной версии.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Impress. Позволяет создавать графики, таблицы, рисунки и другие графические объекты. Также можно добавлять разнообразную анимацию, аудио. Приложение переведено на русский язык. Встроенная проверка правописания.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ProShowProducer. Имеет множество встроенных шаблонов и разнообразных эффектов. В наличии 20 шаблонов для мультимедиа, 150 способов переходов для слайдов, несколько десятков макетов для создания анимации. Можно делать видео из картинок.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Гугл-презентации. С помощью программы можно создавать презентации онлайн. Это позволяет получать доступ к ним с любого устройства. Имеется несколько шаблонных тем. Приложение бесплатное, работает даже со смартфона.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Canva. С помощью программы можно делать визитки, обложки и раздаточные материалы. Но у приложения есть два недостатка – оно платное и есть только латинские шрифты.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Sway. Программа с помощью, которой можно создать презентацию и сразу же опубликовать ее на сайте sway. Приложение отличается шаблонностью, макеты в нем довольно слабо поддаются корректировке. Это ограничивает дизайн, но ускоряет процесс создания презентации.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Piktochart. В комплекте имеется всего 10 шаблонов для презентаций, но зато есть множество инструментов для редактирования. В платной версии можно экспортировать результат в формат PDF. В программе можно создавать инфографику и анимацию. 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Prezi.. Программа предоставляет широкие возможности, но нет русскоязычного варианта. Бесплатный вариант ограничен по возможностям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Default="00E54A73" w:rsidP="00E54A7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E54A73" w:rsidRDefault="00E54A73" w:rsidP="00E5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Подготовится к устному экзамену, дать ответы на вопосы  по билетам.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учебного материала для экзаменационных билетов на базовом и профильном уровнях по мировой художественной культуре осуществлялся в соответствии с обязательным минимумом содержания основных образовательных программ стандартов.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экзаменационных билетов для проведения итоговой аттестации по предмету на базовом уровне включает 25 билетов по 3 вопроса в каждом и учитывает объем изучаемого материала по мировой художест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культуре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Примерное время, отводимое на подготовку к ответу, может варьироваться от 20 до 30 минут.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содержательном уровне составлены с учетом того,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продемонстрировать высокую степень ориентации в изученном материале по следующим позициям: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понимание вопросов экзаменационных билетов и соответствие содержания ответов поставленным проблемам;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2)  аргументированность суждений, убедительность доказательств и обоснованность выводов;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умение анализировать, сопоставлять, сравнивать культурные явления разных эпох и конкретные шедевры;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использование необходимых искусствоведческих терминов и понятий;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композиционная стройность ответов;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ясность и точность изложения, речевая грамотность.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отвечает на все вопросы билета и его ответ соответствует обозначенным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отвечает на два из трех предложенных вопросов, лишь обозначив основные позиции на третий вопрос,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ответит на один из трех предложенных вопросов, лишь обозначив основные позиции на два вопроса,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оговориться, что предложения по оцениванию знаний выпускника не должны рассматриваться как жесткий шаблон. С учетом специфики предмета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нетривиально.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Студенту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 продемонстрировать наличие своей точки зрения и, если она не совпадает с общепринятой, аргументированно ее отстаивать.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Высшего уровня оценки заслуживает демонстрация личной модели культурного развития на путях духовного и гражданского становления личности, ее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выпускника давать критическую оценку «внушающей силе искусства», широко используемой в массовой культуре, рекламе, СМИ. Наиболее ценным представляется 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ее уникальность и неповторимость.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БАЗОВЫЙ УРОВЕНЬ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Функция мифов в культуре первобытных народов.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 . К.С. Станиславск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В.И. Немирович-Данченко.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Главные течения модернизма в живописи XX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Опишите готические храмы,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архитектуре и музыке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Специфика русской академической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Леонардо да Винчи.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крестово-купольны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храм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lastRenderedPageBreak/>
        <w:t>Билет № 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1..Градостроительство как вид искусства в Древнем Риме.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Постимпрессионизм (В. Ван Гог).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3..Культура Древнего Египта (обряд, канон, магия)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1..Архитектурные образы в комплексе Стонхенджа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французского классицизма (Версаль).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Сопоставьте характерные черты стиля модерн в западноевропейской и русской архитектуре.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1..Стилистические особенности творчества П. Пикассо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2..Импрессионизм в живописи, скульптуре, музыке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Дайте характеристику новым для эпохи барокко музыкальным жанрам.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8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Рублев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сходные черты в литературе, музыке, живописи романтизма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3.Култура Древней Индии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Китая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 пирамид и храмов – отражение идеи Вечной жизни в культуре Древнего Египта.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 xml:space="preserve">Художественная культура Западной Европы 17 века. 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10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Художественная культура Западной Европы 17 века. Стиль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2. Эпоха Просвещения в культуре Западной Европы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11</w:t>
      </w:r>
    </w:p>
    <w:p w:rsidR="00E54A73" w:rsidRPr="001835A8" w:rsidRDefault="00E54A73" w:rsidP="00E54A73">
      <w:pPr>
        <w:pStyle w:val="23"/>
        <w:spacing w:after="0" w:line="240" w:lineRule="auto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Индии и Китая в период Средневековья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Художественная культура Западной Европы 17 века. Классицизм.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Исторический сюжет в русской реалистической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Эпоха Просвещения в культуре Западной Европы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Мифологические, идеологические, эстетические принципы греческой классики в рельефах и скульптуре.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Романтизм в литературе, живописи, музыке.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835A8">
        <w:rPr>
          <w:rFonts w:ascii="Times New Roman" w:hAnsi="Times New Roman" w:cs="Times New Roman"/>
          <w:sz w:val="24"/>
          <w:szCs w:val="24"/>
        </w:rPr>
        <w:t>узыка в культуре 18 века.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14</w:t>
      </w:r>
    </w:p>
    <w:p w:rsidR="00E54A73" w:rsidRPr="001835A8" w:rsidRDefault="00E54A73" w:rsidP="00E54A73">
      <w:pPr>
        <w:pStyle w:val="33"/>
        <w:spacing w:after="0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Западной Европы конца 19 – начала 20 веков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Рафаэля.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Изобразительное искусство в культуре 18 века.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Музыка XX в. (С.С. Прокофьев, Д.Д. Шостакович, А.Г. Шнитке).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Культура Запада после 2-ой мировой войны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Проблемы и перспективы современной культуры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Индийский танец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Микеланджело.</w:t>
      </w:r>
    </w:p>
    <w:p w:rsidR="00E54A73" w:rsidRPr="001835A8" w:rsidRDefault="00E54A73" w:rsidP="00E54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Субкультуры 21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Византии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Яркие представители музыкальных стилей эпохи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кинематографа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18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Рим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4A73" w:rsidRPr="001835A8" w:rsidRDefault="00E54A73" w:rsidP="00E54A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Культура США в 1-ой половине 20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композиторов Могучей кучки.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архитектурные и декоративные элементы, общие для соборов владимиро-суздальского и раннемосковского зодчества.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20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Древней Греции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П.И. Чайковского в истории русской и мировой художественной культуры.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Постмодернизм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Художественные средства в украшении храмов Древней Руси.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И.С. Баха.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Кубизм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Эстетика классицизма в музыке, Л. ван Бетховена.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Ренессанс в Англии: драматургия У. Шекспира.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В чем прослеживается связь между архитектурой, скульптурой и живописью барокко?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Сюрреализм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Романтизм в живописи (Ф. Гойя).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архитектурных ансамблях и живописи классицизма XVII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как образ мира.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Й. Гайдна.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Авангардизм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Геометрический орнамент неолита как свидетельство упорядочения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В.А. Моцарта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Символизм в литературе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5A1E" w:rsidRDefault="00E55A1E"/>
    <w:sectPr w:rsidR="00E55A1E" w:rsidSect="00A83633">
      <w:footerReference w:type="default" r:id="rId83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35F" w:rsidRDefault="0076535F">
      <w:pPr>
        <w:spacing w:after="0" w:line="240" w:lineRule="auto"/>
      </w:pPr>
      <w:r>
        <w:separator/>
      </w:r>
    </w:p>
  </w:endnote>
  <w:endnote w:type="continuationSeparator" w:id="1">
    <w:p w:rsidR="0076535F" w:rsidRDefault="0076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64" w:rsidRPr="002A674A" w:rsidRDefault="009703E0" w:rsidP="00A83633">
    <w:pPr>
      <w:pStyle w:val="a8"/>
      <w:jc w:val="right"/>
    </w:pPr>
    <w:r>
      <w:fldChar w:fldCharType="begin"/>
    </w:r>
    <w:r w:rsidR="00BE1964">
      <w:instrText xml:space="preserve"> PAGE   \* MERGEFORMAT </w:instrText>
    </w:r>
    <w:r>
      <w:fldChar w:fldCharType="separate"/>
    </w:r>
    <w:r w:rsidR="00BD3F32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35F" w:rsidRDefault="0076535F">
      <w:pPr>
        <w:spacing w:after="0" w:line="240" w:lineRule="auto"/>
      </w:pPr>
      <w:r>
        <w:separator/>
      </w:r>
    </w:p>
  </w:footnote>
  <w:footnote w:type="continuationSeparator" w:id="1">
    <w:p w:rsidR="0076535F" w:rsidRDefault="00765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7777E20"/>
    <w:multiLevelType w:val="hybridMultilevel"/>
    <w:tmpl w:val="A684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5B00AC"/>
    <w:multiLevelType w:val="multilevel"/>
    <w:tmpl w:val="E836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>
    <w:nsid w:val="285D263E"/>
    <w:multiLevelType w:val="multilevel"/>
    <w:tmpl w:val="C170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463FE"/>
    <w:multiLevelType w:val="multilevel"/>
    <w:tmpl w:val="BF5E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4">
    <w:nsid w:val="38C34B37"/>
    <w:multiLevelType w:val="hybridMultilevel"/>
    <w:tmpl w:val="EE5A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54B58"/>
    <w:multiLevelType w:val="multilevel"/>
    <w:tmpl w:val="84F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115392"/>
    <w:multiLevelType w:val="hybridMultilevel"/>
    <w:tmpl w:val="9E025DF6"/>
    <w:lvl w:ilvl="0" w:tplc="2214E4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20">
    <w:nsid w:val="5D915EF7"/>
    <w:multiLevelType w:val="hybridMultilevel"/>
    <w:tmpl w:val="C94E67EC"/>
    <w:lvl w:ilvl="0" w:tplc="3F9E07B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>
    <w:nsid w:val="627C7111"/>
    <w:multiLevelType w:val="multilevel"/>
    <w:tmpl w:val="D22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2"/>
  </w:num>
  <w:num w:numId="13">
    <w:abstractNumId w:val="13"/>
  </w:num>
  <w:num w:numId="1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24"/>
  </w:num>
  <w:num w:numId="17">
    <w:abstractNumId w:val="6"/>
  </w:num>
  <w:num w:numId="18">
    <w:abstractNumId w:val="4"/>
  </w:num>
  <w:num w:numId="19">
    <w:abstractNumId w:val="21"/>
  </w:num>
  <w:num w:numId="20">
    <w:abstractNumId w:val="1"/>
  </w:num>
  <w:num w:numId="21">
    <w:abstractNumId w:val="14"/>
  </w:num>
  <w:num w:numId="22">
    <w:abstractNumId w:val="18"/>
  </w:num>
  <w:num w:numId="23">
    <w:abstractNumId w:val="16"/>
  </w:num>
  <w:num w:numId="24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8D6"/>
    <w:rsid w:val="0006550C"/>
    <w:rsid w:val="000E35FE"/>
    <w:rsid w:val="000E6F83"/>
    <w:rsid w:val="00105A3A"/>
    <w:rsid w:val="00125A79"/>
    <w:rsid w:val="00186FDA"/>
    <w:rsid w:val="001C122D"/>
    <w:rsid w:val="001E75CA"/>
    <w:rsid w:val="001F6578"/>
    <w:rsid w:val="002327C1"/>
    <w:rsid w:val="00254EDD"/>
    <w:rsid w:val="00316DCD"/>
    <w:rsid w:val="00397E0B"/>
    <w:rsid w:val="003C57E2"/>
    <w:rsid w:val="003E2B0B"/>
    <w:rsid w:val="0042691A"/>
    <w:rsid w:val="00445455"/>
    <w:rsid w:val="004605F3"/>
    <w:rsid w:val="004A0A42"/>
    <w:rsid w:val="004E3A22"/>
    <w:rsid w:val="00503850"/>
    <w:rsid w:val="00521428"/>
    <w:rsid w:val="005872D5"/>
    <w:rsid w:val="005A71FF"/>
    <w:rsid w:val="005B7610"/>
    <w:rsid w:val="0071045D"/>
    <w:rsid w:val="0076535F"/>
    <w:rsid w:val="00766824"/>
    <w:rsid w:val="00837435"/>
    <w:rsid w:val="0085635C"/>
    <w:rsid w:val="00963145"/>
    <w:rsid w:val="009703E0"/>
    <w:rsid w:val="00A00169"/>
    <w:rsid w:val="00A1554D"/>
    <w:rsid w:val="00A438D6"/>
    <w:rsid w:val="00A83633"/>
    <w:rsid w:val="00AA3781"/>
    <w:rsid w:val="00AC015C"/>
    <w:rsid w:val="00B545DE"/>
    <w:rsid w:val="00B57FDA"/>
    <w:rsid w:val="00B8677A"/>
    <w:rsid w:val="00B93F12"/>
    <w:rsid w:val="00BA1C53"/>
    <w:rsid w:val="00BC022C"/>
    <w:rsid w:val="00BD3F32"/>
    <w:rsid w:val="00BE1964"/>
    <w:rsid w:val="00C26D67"/>
    <w:rsid w:val="00C33DCE"/>
    <w:rsid w:val="00C4472D"/>
    <w:rsid w:val="00CF6211"/>
    <w:rsid w:val="00D12436"/>
    <w:rsid w:val="00D53DEB"/>
    <w:rsid w:val="00DA6CB6"/>
    <w:rsid w:val="00DD2D9D"/>
    <w:rsid w:val="00E04974"/>
    <w:rsid w:val="00E54A73"/>
    <w:rsid w:val="00E55A1E"/>
    <w:rsid w:val="00EC0F6F"/>
    <w:rsid w:val="00F67DEA"/>
    <w:rsid w:val="00F7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  <w:style w:type="character" w:customStyle="1" w:styleId="tocnumber">
    <w:name w:val="tocnumber"/>
    <w:basedOn w:val="a0"/>
    <w:rsid w:val="004E3A22"/>
  </w:style>
  <w:style w:type="character" w:customStyle="1" w:styleId="toctext">
    <w:name w:val="toctext"/>
    <w:basedOn w:val="a0"/>
    <w:rsid w:val="004E3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  <w:style w:type="character" w:customStyle="1" w:styleId="tocnumber">
    <w:name w:val="tocnumber"/>
    <w:basedOn w:val="a0"/>
    <w:rsid w:val="004E3A22"/>
  </w:style>
  <w:style w:type="character" w:customStyle="1" w:styleId="toctext">
    <w:name w:val="toctext"/>
    <w:basedOn w:val="a0"/>
    <w:rsid w:val="004E3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4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7236">
                  <w:marLeft w:val="0"/>
                  <w:marRight w:val="0"/>
                  <w:marTop w:val="0"/>
                  <w:marBottom w:val="0"/>
                  <w:divBdr>
                    <w:top w:val="single" w:sz="12" w:space="0" w:color="0EB583"/>
                    <w:left w:val="single" w:sz="12" w:space="0" w:color="0EB583"/>
                    <w:bottom w:val="single" w:sz="12" w:space="0" w:color="0EB583"/>
                    <w:right w:val="single" w:sz="12" w:space="0" w:color="0EB583"/>
                  </w:divBdr>
                </w:div>
              </w:divsChild>
            </w:div>
          </w:divsChild>
        </w:div>
      </w:divsChild>
    </w:div>
    <w:div w:id="678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1%83%D0%BB%D1%8C%D1%82%D1%83%D1%80%D0%B0_%D0%9A%D0%BE%D1%80%D0%B5%D0%B8" TargetMode="External"/><Relationship Id="rId18" Type="http://schemas.openxmlformats.org/officeDocument/2006/relationships/hyperlink" Target="https://ru.wikipedia.org/wiki/%D0%9A%D1%83%D0%BB%D1%8C%D1%82%D1%83%D1%80%D0%B0_%D0%9A%D0%BE%D1%80%D0%B5%D0%B8" TargetMode="External"/><Relationship Id="rId26" Type="http://schemas.openxmlformats.org/officeDocument/2006/relationships/hyperlink" Target="http://ru.wikipedia.org/wiki/%D0%9B%D0%B5%D0%BE%D0%BD%D0%B0%D1%80%D0%B4%D0%BE_%D0%B4%D0%B0_%D0%92%D0%B8%D0%BD%D1%87%D0%B8" TargetMode="External"/><Relationship Id="rId39" Type="http://schemas.openxmlformats.org/officeDocument/2006/relationships/hyperlink" Target="http://ru.wikipedia.org/wiki/%D0%AD%D1%81%D1%82%D0%B5%D1%82%D0%B8%D0%BA%D0%B0" TargetMode="External"/><Relationship Id="rId21" Type="http://schemas.openxmlformats.org/officeDocument/2006/relationships/hyperlink" Target="http://www.i-u.ru/biblio/" TargetMode="External"/><Relationship Id="rId34" Type="http://schemas.openxmlformats.org/officeDocument/2006/relationships/hyperlink" Target="http://ru.wikipedia.org/wiki/1503_%D0%B3%D0%BE%D0%B4" TargetMode="External"/><Relationship Id="rId42" Type="http://schemas.openxmlformats.org/officeDocument/2006/relationships/hyperlink" Target="http://ru.wikipedia.org/wiki/XVII" TargetMode="External"/><Relationship Id="rId47" Type="http://schemas.openxmlformats.org/officeDocument/2006/relationships/hyperlink" Target="http://ru.wikipedia.org/wiki/%D0%A0%D0%B0%D1%84%D0%B0%D1%8D%D0%BB%D1%8C" TargetMode="External"/><Relationship Id="rId50" Type="http://schemas.openxmlformats.org/officeDocument/2006/relationships/hyperlink" Target="http://ru.wikipedia.org/wiki/%D0%9F%D0%B8%D0%B3%D0%B0%D0%BB%D1%8C,_%D0%96%D0%B0%D0%BD-%D0%91%D0%B0%D1%82%D0%B8%D1%81%D1%82" TargetMode="External"/><Relationship Id="rId55" Type="http://schemas.openxmlformats.org/officeDocument/2006/relationships/hyperlink" Target="http://ru.wikipedia.org/wiki/%D0%A4%D0%B5%D0%B4%D0%BE%D1%82_%D0%A8%D1%83%D0%B1%D0%B8%D0%BD" TargetMode="External"/><Relationship Id="rId63" Type="http://schemas.openxmlformats.org/officeDocument/2006/relationships/hyperlink" Target="http://ru.wikipedia.org/wiki/%D0%9E%D1%81%D0%B5%D0%B2%D0%B0%D1%8F_%D1%81%D0%B8%D0%BC%D0%BC%D0%B5%D1%82%D1%80%D0%B8%D1%8F" TargetMode="External"/><Relationship Id="rId68" Type="http://schemas.openxmlformats.org/officeDocument/2006/relationships/hyperlink" Target="http://ru.wikipedia.org/wiki/%D0%9B%D0%B0%D1%84%D0%BE%D0%BD%D1%82%D0%B5%D0%BD" TargetMode="External"/><Relationship Id="rId76" Type="http://schemas.openxmlformats.org/officeDocument/2006/relationships/hyperlink" Target="http://ru.wikipedia.org/wiki/%D0%91%D0%B5%D1%82%D1%85%D0%BE%D0%B2%D0%B5%D0%BD,_%D0%9B%D1%8E%D0%B4%D0%B2%D0%B8%D0%B3_%D0%B2%D0%B0%D0%BD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login.consultant.ru/link/?req=doc&amp;base=LAW&amp;n=392871&amp;date=02.09.2021&amp;dst=101497&amp;field=134" TargetMode="External"/><Relationship Id="rId71" Type="http://schemas.openxmlformats.org/officeDocument/2006/relationships/hyperlink" Target="http://ru.wikipedia.org/wiki/%D0%9A%D0%BB%D0%B0%D1%81%D1%81%D0%B8%D1%87%D0%B5%D1%81%D0%BA%D0%B0%D1%8F_%D0%BC%D1%83%D0%B7%D1%8B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3%D0%BB%D1%8C%D1%82%D1%83%D1%80%D0%B0_%D0%9A%D0%BE%D1%80%D0%B5%D0%B8" TargetMode="External"/><Relationship Id="rId29" Type="http://schemas.openxmlformats.org/officeDocument/2006/relationships/hyperlink" Target="http://ru.wikipedia.org/wiki/%D0%A4%D1%80%D0%B0%D0%BD%D1%86%D0%B8%D1%8F" TargetMode="External"/><Relationship Id="rId11" Type="http://schemas.openxmlformats.org/officeDocument/2006/relationships/hyperlink" Target="https://ru.wikipedia.org/wiki/%D0%9A%D1%83%D0%BB%D1%8C%D1%82%D1%83%D1%80%D0%B0_%D0%9A%D0%BE%D1%80%D0%B5%D0%B8" TargetMode="External"/><Relationship Id="rId24" Type="http://schemas.openxmlformats.org/officeDocument/2006/relationships/hyperlink" Target="http://ru.wikipedia.org/wiki/%D0%A4%D1%80%D0%B0%D0%BD%D1%86%D1%83%D0%B7%D1%81%D0%BA%D0%B8%D0%B9_%D1%8F%D0%B7%D1%8B%D0%BA" TargetMode="External"/><Relationship Id="rId32" Type="http://schemas.openxmlformats.org/officeDocument/2006/relationships/hyperlink" Target="http://ru.wikipedia.org/wiki/%D0%A8%D1%91%D0%BB%D0%BA" TargetMode="External"/><Relationship Id="rId37" Type="http://schemas.openxmlformats.org/officeDocument/2006/relationships/hyperlink" Target="http://ru.wikipedia.org/wiki/%D0%9B%D0%B0%D1%82%D0%B8%D0%BD%D1%81%D0%BA%D0%B8%D0%B9_%D1%8F%D0%B7%D1%8B%D0%BA" TargetMode="External"/><Relationship Id="rId40" Type="http://schemas.openxmlformats.org/officeDocument/2006/relationships/hyperlink" Target="http://ru.wikipedia.org/wiki/%D0%95%D0%B2%D1%80%D0%BE%D0%BF%D0%B0" TargetMode="External"/><Relationship Id="rId45" Type="http://schemas.openxmlformats.org/officeDocument/2006/relationships/hyperlink" Target="http://ru.wikipedia.org/wiki/%D0%A1%D1%80%D0%B5%D0%B4%D0%BD%D0%B8%D0%B5_%D0%B2%D0%B5%D0%BA%D0%B0" TargetMode="External"/><Relationship Id="rId53" Type="http://schemas.openxmlformats.org/officeDocument/2006/relationships/hyperlink" Target="http://ru.wikipedia.org/wiki/%D0%AD%D0%BB%D0%BB%D0%B8%D0%BD%D0%B8%D0%B7%D0%BC" TargetMode="External"/><Relationship Id="rId58" Type="http://schemas.openxmlformats.org/officeDocument/2006/relationships/hyperlink" Target="http://ru.wikipedia.org/wiki/%D0%98%D0%B2%D0%B0%D0%BD_%D0%9C%D0%B0%D1%80%D1%82%D0%BE%D1%81" TargetMode="External"/><Relationship Id="rId66" Type="http://schemas.openxmlformats.org/officeDocument/2006/relationships/hyperlink" Target="http://ru.wikipedia.org/wiki/%D0%9A%D0%BE%D1%80%D0%BD%D0%B5%D0%BB%D1%8C" TargetMode="External"/><Relationship Id="rId74" Type="http://schemas.openxmlformats.org/officeDocument/2006/relationships/hyperlink" Target="http://ru.wikipedia.org/wiki/%D0%93%D0%B0%D0%B9%D0%B4%D0%BD,_%D0%A4%D1%80%D0%B0%D0%BD%D1%86_%D0%99%D0%BE%D0%B7%D0%B5%D1%84" TargetMode="External"/><Relationship Id="rId79" Type="http://schemas.openxmlformats.org/officeDocument/2006/relationships/image" Target="media/image1.png"/><Relationship Id="rId5" Type="http://schemas.openxmlformats.org/officeDocument/2006/relationships/footnotes" Target="footnotes.xml"/><Relationship Id="rId61" Type="http://schemas.openxmlformats.org/officeDocument/2006/relationships/hyperlink" Target="http://ru.wikipedia.org/wiki/%D0%90%D1%80%D1%85%D0%B8%D1%82%D0%B5%D0%BA%D1%82%D1%83%D1%80%D0%BD%D1%8B%D0%B9_%D0%BE%D1%80%D0%B4%D0%B5%D1%80" TargetMode="External"/><Relationship Id="rId82" Type="http://schemas.openxmlformats.org/officeDocument/2006/relationships/image" Target="media/image4.png"/><Relationship Id="rId19" Type="http://schemas.openxmlformats.org/officeDocument/2006/relationships/hyperlink" Target="https://ru.wikipedia.org/wiki/%D0%9A%D1%83%D0%BB%D1%8C%D1%82%D1%83%D1%80%D0%B0_%D0%9A%D0%BE%D1%80%D0%B5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3%D0%BB%D1%8C%D1%82%D1%83%D1%80%D0%B0_%D0%9A%D0%BE%D1%80%D0%B5%D0%B8" TargetMode="External"/><Relationship Id="rId14" Type="http://schemas.openxmlformats.org/officeDocument/2006/relationships/hyperlink" Target="https://ru.wikipedia.org/wiki/%D0%9A%D1%83%D0%BB%D1%8C%D1%82%D1%83%D1%80%D0%B0_%D0%9A%D0%BE%D1%80%D0%B5%D0%B8" TargetMode="External"/><Relationship Id="rId22" Type="http://schemas.openxmlformats.org/officeDocument/2006/relationships/hyperlink" Target="http://www.kult-mira.ru/" TargetMode="External"/><Relationship Id="rId27" Type="http://schemas.openxmlformats.org/officeDocument/2006/relationships/hyperlink" Target="http://ru.wikipedia.org/wiki/%D0%9B%D1%83%D0%B2%D1%80" TargetMode="External"/><Relationship Id="rId30" Type="http://schemas.openxmlformats.org/officeDocument/2006/relationships/hyperlink" Target="http://ru.wikipedia.org/wiki/%D0%9F%D0%BE%D1%80%D1%82%D1%80%D0%B5%D1%82" TargetMode="External"/><Relationship Id="rId35" Type="http://schemas.openxmlformats.org/officeDocument/2006/relationships/hyperlink" Target="http://ru.wikipedia.org/wiki/1505_%D0%B3%D0%BE%D0%B4" TargetMode="External"/><Relationship Id="rId43" Type="http://schemas.openxmlformats.org/officeDocument/2006/relationships/hyperlink" Target="http://ru.wikipedia.org/wiki/XIX" TargetMode="External"/><Relationship Id="rId48" Type="http://schemas.openxmlformats.org/officeDocument/2006/relationships/hyperlink" Target="http://ru.wikipedia.org/wiki/%D0%90%D1%84%D0%B8%D0%BD%D1%81%D0%BA%D0%B0%D1%8F_%D1%88%D0%BA%D0%BE%D0%BB%D0%B0" TargetMode="External"/><Relationship Id="rId56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64" Type="http://schemas.openxmlformats.org/officeDocument/2006/relationships/hyperlink" Target="http://ru.wikipedia.org/wiki/%D0%93%D0%BE%D1%80%D0%BE%D0%B4" TargetMode="External"/><Relationship Id="rId69" Type="http://schemas.openxmlformats.org/officeDocument/2006/relationships/hyperlink" Target="http://ru.wikipedia.org/wiki/%D0%91%D1%83%D0%B0%D0%BB%D0%BE-%D0%94%D0%B5%D0%BF%D1%80%D0%B5%D0%BE,_%D0%9D%D0%B8%D0%BA%D0%BE%D0%BB%D0%B0" TargetMode="External"/><Relationship Id="rId77" Type="http://schemas.openxmlformats.org/officeDocument/2006/relationships/hyperlink" Target="http://ru.wikipedia.org/wiki/%D0%92%D0%B5%D0%BD%D1%81%D0%BA%D0%B0%D1%8F_%D0%BA%D0%BB%D0%B0%D1%81%D1%81%D0%B8%D0%BA%D0%B0" TargetMode="External"/><Relationship Id="rId8" Type="http://schemas.openxmlformats.org/officeDocument/2006/relationships/hyperlink" Target="http://login.consultant.ru/link/?req=doc&amp;base=LAW&amp;n=392871&amp;date=02.09.2021&amp;dst=101497&amp;field=134" TargetMode="External"/><Relationship Id="rId51" Type="http://schemas.openxmlformats.org/officeDocument/2006/relationships/hyperlink" Target="http://ru.wikipedia.org/wiki/%D0%93%D1%83%D0%B4%D0%BE%D0%BD" TargetMode="External"/><Relationship Id="rId72" Type="http://schemas.openxmlformats.org/officeDocument/2006/relationships/hyperlink" Target="http://ru.wikipedia.org/wiki/1730" TargetMode="External"/><Relationship Id="rId80" Type="http://schemas.openxmlformats.org/officeDocument/2006/relationships/image" Target="media/image2.png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A%D1%83%D0%BB%D1%8C%D1%82%D1%83%D1%80%D0%B0_%D0%9A%D0%BE%D1%80%D0%B5%D0%B8" TargetMode="External"/><Relationship Id="rId17" Type="http://schemas.openxmlformats.org/officeDocument/2006/relationships/hyperlink" Target="https://ru.wikipedia.org/wiki/%D0%9A%D1%83%D0%BB%D1%8C%D1%82%D1%83%D1%80%D0%B0_%D0%9A%D0%BE%D1%80%D0%B5%D0%B8" TargetMode="External"/><Relationship Id="rId25" Type="http://schemas.openxmlformats.org/officeDocument/2006/relationships/hyperlink" Target="http://ru.wikipedia.org/wiki/%D0%98%D1%82%D0%B0%D0%BB%D1%8C%D1%8F%D0%BD%D1%81%D0%BA%D0%B8%D0%B9_%D1%8F%D0%B7%D1%8B%D0%BA" TargetMode="External"/><Relationship Id="rId33" Type="http://schemas.openxmlformats.org/officeDocument/2006/relationships/hyperlink" Target="http://ru.wikipedia.org/wiki/%D0%A4%D0%BB%D0%BE%D1%80%D0%B5%D0%BD%D1%86%D0%B8%D1%8F" TargetMode="External"/><Relationship Id="rId38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46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59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67" Type="http://schemas.openxmlformats.org/officeDocument/2006/relationships/hyperlink" Target="http://ru.wikipedia.org/wiki/%D0%A0%D0%B0%D1%81%D0%B8%D0%BD" TargetMode="External"/><Relationship Id="rId20" Type="http://schemas.openxmlformats.org/officeDocument/2006/relationships/hyperlink" Target="http://www.culture-history.kiev.ua/" TargetMode="External"/><Relationship Id="rId41" Type="http://schemas.openxmlformats.org/officeDocument/2006/relationships/hyperlink" Target="http://ru.wikipedia.org/wiki/%D0%9A%D1%83%D0%BB%D1%8C%D1%82%D1%83%D1%80%D0%B0" TargetMode="External"/><Relationship Id="rId54" Type="http://schemas.openxmlformats.org/officeDocument/2006/relationships/hyperlink" Target="http://ru.wikipedia.org/wiki/%D0%9F%D1%80%D0%B0%D0%BA%D1%81%D0%B8%D1%82%D0%B5%D0%BB%D1%8C" TargetMode="External"/><Relationship Id="rId62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70" Type="http://schemas.openxmlformats.org/officeDocument/2006/relationships/hyperlink" Target="http://ru.wikipedia.org/wiki/%D0%9C%D0%BE%D0%BB%D1%8C%D0%B5%D1%80" TargetMode="External"/><Relationship Id="rId75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u.wikipedia.org/wiki/%D0%9A%D1%83%D0%BB%D1%8C%D1%82%D1%83%D1%80%D0%B0_%D0%9A%D0%BE%D1%80%D0%B5%D0%B8" TargetMode="External"/><Relationship Id="rId23" Type="http://schemas.openxmlformats.org/officeDocument/2006/relationships/hyperlink" Target="http://ru.wikipedia.org/wiki/%D0%98%D1%82%D0%B0%D0%BB%D1%8C%D1%8F%D0%BD%D1%81%D0%BA%D0%B8%D0%B9_%D1%8F%D0%B7%D1%8B%D0%BA" TargetMode="External"/><Relationship Id="rId28" Type="http://schemas.openxmlformats.org/officeDocument/2006/relationships/hyperlink" Target="http://ru.wikipedia.org/wiki/%D0%9F%D0%B0%D1%80%D0%B8%D0%B6" TargetMode="External"/><Relationship Id="rId36" Type="http://schemas.openxmlformats.org/officeDocument/2006/relationships/hyperlink" Target="http://ru.wikipedia.org/wiki/%D0%A4%D1%80%D0%B0%D0%BD%D1%86%D1%83%D0%B7%D1%81%D0%BA%D0%B8%D0%B9_%D1%8F%D0%B7%D1%8B%D0%BA" TargetMode="External"/><Relationship Id="rId49" Type="http://schemas.openxmlformats.org/officeDocument/2006/relationships/hyperlink" Target="http://ru.wikipedia.org/wiki/%D0%91%D0%B0%D1%80%D0%BE%D0%BA%D0%BA%D0%BE" TargetMode="External"/><Relationship Id="rId57" Type="http://schemas.openxmlformats.org/officeDocument/2006/relationships/hyperlink" Target="http://ru.wikipedia.org/wiki/%D0%91%D0%BE%D1%80%D0%B8%D1%81_%D0%9E%D1%80%D0%BB%D0%BE%D0%B2%D1%81%D0%BA%D0%B8%D0%B9" TargetMode="External"/><Relationship Id="rId10" Type="http://schemas.openxmlformats.org/officeDocument/2006/relationships/hyperlink" Target="https://ru.wikipedia.org/wiki/%D0%9A%D1%83%D0%BB%D1%8C%D1%82%D1%83%D1%80%D0%B0_%D0%9A%D0%BE%D1%80%D0%B5%D0%B8" TargetMode="External"/><Relationship Id="rId31" Type="http://schemas.openxmlformats.org/officeDocument/2006/relationships/hyperlink" Target="http://ru.wikipedia.org/wiki/%D0%9B%D0%B8%D0%B7%D0%B0_%D0%B4%D0%B5%D0%BB%D1%8C_%D0%94%D0%B6%D0%BE%D0%BA%D0%BE%D0%BD%D0%B4%D0%BE" TargetMode="External"/><Relationship Id="rId44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52" Type="http://schemas.openxmlformats.org/officeDocument/2006/relationships/hyperlink" Target="http://ru.wikipedia.org/wiki/%D0%90%D0%BD%D1%82%D0%BE%D0%BD%D0%B8%D0%BE_%D0%9A%D0%B0%D0%BD%D0%BE%D0%B2%D0%B0" TargetMode="External"/><Relationship Id="rId60" Type="http://schemas.openxmlformats.org/officeDocument/2006/relationships/hyperlink" Target="http://ru.wikipedia.org/wiki/%D0%90%D1%80%D1%85%D0%B8%D1%82%D0%B5%D0%BA%D1%82%D1%83%D1%80%D0%B0" TargetMode="External"/><Relationship Id="rId65" Type="http://schemas.openxmlformats.org/officeDocument/2006/relationships/hyperlink" Target="http://ru.wikipedia.org/wiki/%D0%A4%D1%80%D0%B0%D0%BD%D1%81%D1%83%D0%B0_%D0%9C%D0%B0%D0%BB%D0%B5%D1%80%D0%B1" TargetMode="External"/><Relationship Id="rId73" Type="http://schemas.openxmlformats.org/officeDocument/2006/relationships/hyperlink" Target="http://ru.wikipedia.org/wiki/1820_%D0%B3%D0%BE%D0%B4" TargetMode="External"/><Relationship Id="rId78" Type="http://schemas.openxmlformats.org/officeDocument/2006/relationships/hyperlink" Target="http://sga46.ru/referaty-na-zakaz" TargetMode="External"/><Relationship Id="rId81" Type="http://schemas.openxmlformats.org/officeDocument/2006/relationships/image" Target="media/image3.png"/><Relationship Id="rId8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11404</Words>
  <Characters>65005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NO NAME</cp:lastModifiedBy>
  <cp:revision>18</cp:revision>
  <dcterms:created xsi:type="dcterms:W3CDTF">2021-10-13T08:42:00Z</dcterms:created>
  <dcterms:modified xsi:type="dcterms:W3CDTF">2022-09-28T14:52:00Z</dcterms:modified>
</cp:coreProperties>
</file>