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01" w:rsidRDefault="00A31C01" w:rsidP="00A31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31C01" w:rsidRDefault="00A31C01" w:rsidP="00A31C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A31C01" w:rsidRDefault="00A31C01" w:rsidP="00A31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по специальности 54.02.01 Дизайн (по отраслям)</w:t>
      </w: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31C01" w:rsidRPr="00DA477E" w:rsidRDefault="00A31C01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777108" w:rsidRPr="00202844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844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F15AEC" w:rsidRPr="00C85351" w:rsidRDefault="00BD1E05" w:rsidP="00C8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E0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77108" w:rsidRPr="00BD1E05"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777108" w:rsidRPr="00DA477E" w:rsidRDefault="00777108" w:rsidP="0054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15AEC" w:rsidRDefault="00F15AEC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Default="00777108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85351" w:rsidRDefault="00C8535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85351" w:rsidRDefault="00C8535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85351" w:rsidRDefault="00C8535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31C01" w:rsidRDefault="00A31C0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31C01" w:rsidRDefault="00A31C0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31C01" w:rsidRDefault="00A31C0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85351" w:rsidRDefault="00C85351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D62B7" w:rsidRDefault="002D62B7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15AEC" w:rsidRPr="00DA477E" w:rsidRDefault="00F15AEC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BD1E05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BD1E05" w:rsidRDefault="00BD1E05" w:rsidP="0054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EC" w:rsidRPr="00C85351" w:rsidRDefault="00777108" w:rsidP="00541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351">
        <w:rPr>
          <w:rFonts w:ascii="Times New Roman" w:hAnsi="Times New Roman" w:cs="Times New Roman"/>
          <w:b/>
          <w:sz w:val="24"/>
          <w:szCs w:val="24"/>
        </w:rPr>
        <w:t>8.</w:t>
      </w:r>
      <w:r w:rsidR="00C85351"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 w:rsidR="00C85351">
        <w:rPr>
          <w:rFonts w:ascii="Times New Roman" w:hAnsi="Times New Roman" w:cs="Times New Roman"/>
          <w:b/>
          <w:sz w:val="24"/>
          <w:szCs w:val="24"/>
        </w:rPr>
        <w:t xml:space="preserve"> (по отраслям) </w:t>
      </w:r>
      <w:r w:rsidR="00F15AEC">
        <w:rPr>
          <w:rFonts w:ascii="Times New Roman" w:hAnsi="Times New Roman" w:cs="Times New Roman"/>
          <w:sz w:val="24"/>
          <w:szCs w:val="24"/>
        </w:rPr>
        <w:t xml:space="preserve">углубленной </w:t>
      </w:r>
      <w:r w:rsidR="00F15AEC" w:rsidRPr="00234877">
        <w:rPr>
          <w:rFonts w:ascii="Times New Roman" w:hAnsi="Times New Roman" w:cs="Times New Roman"/>
          <w:sz w:val="24"/>
          <w:szCs w:val="24"/>
        </w:rPr>
        <w:t>подготовки</w:t>
      </w:r>
      <w:r w:rsidR="00C85351">
        <w:rPr>
          <w:rFonts w:ascii="Times New Roman" w:hAnsi="Times New Roman" w:cs="Times New Roman"/>
          <w:sz w:val="24"/>
          <w:szCs w:val="24"/>
        </w:rPr>
        <w:t>.</w:t>
      </w:r>
    </w:p>
    <w:p w:rsidR="00777108" w:rsidRPr="0036629A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36629A">
        <w:rPr>
          <w:rFonts w:ascii="Times New Roman" w:hAnsi="Times New Roman" w:cs="Times New Roman"/>
          <w:sz w:val="24"/>
          <w:szCs w:val="24"/>
        </w:rPr>
        <w:t xml:space="preserve">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C85351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B7" w:rsidRPr="00820F6D" w:rsidRDefault="002D62B7" w:rsidP="002D6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2D62B7" w:rsidRPr="00820F6D" w:rsidRDefault="002D62B7" w:rsidP="002D62B7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62B7" w:rsidRPr="00820F6D" w:rsidRDefault="002D62B7" w:rsidP="002D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2D62B7" w:rsidRPr="00820F6D" w:rsidRDefault="002D62B7" w:rsidP="002D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2D62B7" w:rsidRPr="00820F6D" w:rsidRDefault="002D62B7" w:rsidP="002D62B7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62B7" w:rsidRPr="00820F6D" w:rsidRDefault="002D62B7" w:rsidP="002D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A31C01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D62B7" w:rsidRPr="00820F6D" w:rsidRDefault="002D62B7" w:rsidP="002D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D62B7" w:rsidRPr="00820F6D" w:rsidRDefault="002D62B7" w:rsidP="002D62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2D62B7" w:rsidRPr="0036629A" w:rsidRDefault="002D62B7" w:rsidP="002D6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2B7" w:rsidRPr="005D748F" w:rsidRDefault="002D62B7" w:rsidP="002D62B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B7" w:rsidRPr="005D748F" w:rsidRDefault="002D62B7" w:rsidP="002D62B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B7" w:rsidRDefault="002D62B7" w:rsidP="002D6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Default="00777108" w:rsidP="00777108"/>
    <w:p w:rsidR="00777108" w:rsidRDefault="00777108" w:rsidP="00777108"/>
    <w:p w:rsidR="00F15AEC" w:rsidRDefault="00F15AEC" w:rsidP="00777108"/>
    <w:p w:rsidR="00F15AEC" w:rsidRDefault="00F15AEC" w:rsidP="00777108"/>
    <w:p w:rsidR="00F15AEC" w:rsidRDefault="00F15AEC" w:rsidP="00777108"/>
    <w:p w:rsidR="00F15AEC" w:rsidRDefault="00F15AEC" w:rsidP="00777108"/>
    <w:p w:rsidR="00777108" w:rsidRPr="00534940" w:rsidRDefault="00777108" w:rsidP="00777108"/>
    <w:p w:rsidR="002D62B7" w:rsidRPr="00454706" w:rsidRDefault="002D62B7" w:rsidP="002D62B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54706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022" w:type="dxa"/>
        <w:tblLook w:val="01E0" w:firstRow="1" w:lastRow="1" w:firstColumn="1" w:lastColumn="1" w:noHBand="0" w:noVBand="0"/>
      </w:tblPr>
      <w:tblGrid>
        <w:gridCol w:w="9747"/>
        <w:gridCol w:w="275"/>
      </w:tblGrid>
      <w:tr w:rsidR="002D62B7" w:rsidRPr="00454706" w:rsidTr="006D713F">
        <w:trPr>
          <w:trHeight w:val="326"/>
        </w:trPr>
        <w:tc>
          <w:tcPr>
            <w:tcW w:w="9747" w:type="dxa"/>
          </w:tcPr>
          <w:p w:rsidR="002D62B7" w:rsidRPr="00454706" w:rsidRDefault="002D62B7" w:rsidP="006D713F">
            <w:pPr>
              <w:pStyle w:val="10"/>
              <w:spacing w:before="0"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2D62B7" w:rsidRPr="00454706" w:rsidRDefault="002D62B7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B7" w:rsidRPr="00454706" w:rsidTr="006D713F">
        <w:trPr>
          <w:trHeight w:val="315"/>
        </w:trPr>
        <w:tc>
          <w:tcPr>
            <w:tcW w:w="9747" w:type="dxa"/>
          </w:tcPr>
          <w:p w:rsidR="002D62B7" w:rsidRPr="00570B26" w:rsidRDefault="002D62B7" w:rsidP="002D62B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          5</w:t>
            </w:r>
          </w:p>
        </w:tc>
        <w:tc>
          <w:tcPr>
            <w:tcW w:w="275" w:type="dxa"/>
          </w:tcPr>
          <w:p w:rsidR="002D62B7" w:rsidRPr="00454706" w:rsidRDefault="002D62B7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B7" w:rsidRPr="00454706" w:rsidTr="006D713F">
        <w:trPr>
          <w:trHeight w:val="326"/>
        </w:trPr>
        <w:tc>
          <w:tcPr>
            <w:tcW w:w="9747" w:type="dxa"/>
          </w:tcPr>
          <w:p w:rsidR="002D62B7" w:rsidRPr="00570B26" w:rsidRDefault="002D62B7" w:rsidP="002D62B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6</w:t>
            </w:r>
          </w:p>
        </w:tc>
        <w:tc>
          <w:tcPr>
            <w:tcW w:w="275" w:type="dxa"/>
          </w:tcPr>
          <w:p w:rsidR="002D62B7" w:rsidRPr="00454706" w:rsidRDefault="002D62B7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B7" w:rsidRPr="00454706" w:rsidTr="006D713F">
        <w:trPr>
          <w:trHeight w:val="520"/>
        </w:trPr>
        <w:tc>
          <w:tcPr>
            <w:tcW w:w="9747" w:type="dxa"/>
          </w:tcPr>
          <w:p w:rsidR="002D62B7" w:rsidRPr="00570B26" w:rsidRDefault="002D62B7" w:rsidP="002D62B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40</w:t>
            </w:r>
          </w:p>
        </w:tc>
        <w:tc>
          <w:tcPr>
            <w:tcW w:w="275" w:type="dxa"/>
          </w:tcPr>
          <w:p w:rsidR="002D62B7" w:rsidRPr="00454706" w:rsidRDefault="002D62B7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B7" w:rsidRPr="00454706" w:rsidTr="006D713F">
        <w:trPr>
          <w:trHeight w:val="111"/>
        </w:trPr>
        <w:tc>
          <w:tcPr>
            <w:tcW w:w="9747" w:type="dxa"/>
          </w:tcPr>
          <w:p w:rsidR="002D62B7" w:rsidRPr="00454706" w:rsidRDefault="002D62B7" w:rsidP="002D62B7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42</w:t>
            </w:r>
          </w:p>
          <w:p w:rsidR="002D62B7" w:rsidRDefault="002D62B7" w:rsidP="006D713F">
            <w:pPr>
              <w:pStyle w:val="10"/>
              <w:spacing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Default="002D62B7" w:rsidP="002D62B7"/>
          <w:p w:rsidR="002D62B7" w:rsidRPr="002D62B7" w:rsidRDefault="002D62B7" w:rsidP="002D62B7"/>
        </w:tc>
        <w:tc>
          <w:tcPr>
            <w:tcW w:w="275" w:type="dxa"/>
          </w:tcPr>
          <w:p w:rsidR="002D62B7" w:rsidRPr="00454706" w:rsidRDefault="002D62B7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DA477E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A477E">
        <w:rPr>
          <w:rFonts w:ascii="Times New Roman" w:hAnsi="Times New Roman" w:cs="Times New Roman"/>
          <w:b/>
        </w:rPr>
        <w:t>ОД. 02.02. История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15AEC" w:rsidRPr="00F15AEC" w:rsidRDefault="00777108" w:rsidP="00F15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F15AEC"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(по отраслям);  8.</w:t>
      </w:r>
      <w:r w:rsidR="00F15AEC" w:rsidRPr="00B34DA2">
        <w:rPr>
          <w:rFonts w:ascii="Times New Roman" w:hAnsi="Times New Roman" w:cs="Times New Roman"/>
          <w:b/>
          <w:sz w:val="24"/>
          <w:szCs w:val="24"/>
        </w:rPr>
        <w:t>54.02.02 Декоративно – прикладное искусство и народные промыслы (по видам)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AEC">
        <w:rPr>
          <w:rFonts w:ascii="Times New Roman" w:hAnsi="Times New Roman" w:cs="Times New Roman"/>
          <w:sz w:val="24"/>
          <w:szCs w:val="24"/>
        </w:rPr>
        <w:t xml:space="preserve">углубленной </w:t>
      </w:r>
      <w:r w:rsidR="00F15AEC" w:rsidRPr="00234877">
        <w:rPr>
          <w:rFonts w:ascii="Times New Roman" w:hAnsi="Times New Roman" w:cs="Times New Roman"/>
          <w:sz w:val="24"/>
          <w:szCs w:val="24"/>
        </w:rPr>
        <w:t>подготовки</w:t>
      </w:r>
    </w:p>
    <w:p w:rsidR="00777108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777108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777108">
      <w:pPr>
        <w:spacing w:after="0"/>
        <w:ind w:right="-108" w:firstLine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777108">
      <w:pPr>
        <w:tabs>
          <w:tab w:val="left" w:pos="2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C53DE6" w:rsidRPr="008135DC" w:rsidRDefault="00C53DE6" w:rsidP="00C5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C53DE6" w:rsidRPr="008135DC" w:rsidRDefault="00C53DE6" w:rsidP="00C5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3DE6" w:rsidRPr="008135DC" w:rsidRDefault="00C53DE6" w:rsidP="00C5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3DE6" w:rsidRPr="008135DC" w:rsidRDefault="00C53DE6" w:rsidP="00C5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53DE6" w:rsidRPr="008135DC" w:rsidRDefault="00C53DE6" w:rsidP="00C5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DC">
        <w:rPr>
          <w:rFonts w:ascii="Times New Roman" w:hAnsi="Times New Roman" w:cs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53DE6" w:rsidRDefault="00C53DE6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231 час, в том числе: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77 часов.</w:t>
      </w: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62B7" w:rsidRDefault="002D62B7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DA477E" w:rsidTr="00725FB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77108" w:rsidRPr="00DA477E" w:rsidTr="00725FB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231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154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7E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77</w:t>
            </w:r>
          </w:p>
        </w:tc>
      </w:tr>
      <w:tr w:rsidR="00777108" w:rsidRPr="00DA477E" w:rsidTr="00725FB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725FBA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413BE" w:rsidRDefault="005413BE" w:rsidP="0054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5413BE" w:rsidRDefault="005413BE" w:rsidP="0054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413BE" w:rsidRDefault="005413BE" w:rsidP="0054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4917"/>
        <w:gridCol w:w="1134"/>
        <w:gridCol w:w="1136"/>
      </w:tblGrid>
      <w:tr w:rsidR="005413BE" w:rsidTr="005413BE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13BE" w:rsidTr="005413BE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13BE" w:rsidTr="005413BE">
        <w:trPr>
          <w:trHeight w:val="6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gramEnd"/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3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Первобытный мир и зарождение цивилизаций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Появление частной собственности. 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(входное 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1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Расцвет цивилизаций бронзового века и железный век Востока</w:t>
            </w:r>
          </w:p>
          <w:p w:rsidR="005413BE" w:rsidRDefault="005413B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древнекитайской цивилизации. Империи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Розеттский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камень”, “Законы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Хаммурапи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др.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-работа над понятиями: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Античная цивилизация. Религии  Древнего мира.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и общественная жизнь в эпоху Античности. Менталитет.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«Цивилизации Древнего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Цивилизации Запада и Востока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Арабо-мусульманская цивилизация.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Арабская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тему: «Ислам как вероучение».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Тема3.3.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христианской  цивилизации.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античных традиций в развитии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Византийское государство, церковь,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3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Становление и расцвет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европейской средневековой цивилизации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Хронологические рамки западного Средневековья.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5413BE" w:rsidTr="005413BE">
        <w:trPr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взаимоотношений римлян и германцев 1 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н.э.-5 в. н.э. Процесс христианизации германских народов.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Средиземноморье как главный ареал цивилизационных контактов. Крестовые походы.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мусульманской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цивилизации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9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История России с древнейших времен до конца 17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Восточная Европа: природная среда и человек.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Племена и народы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 древности.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Древнеевропейские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5413BE" w:rsidTr="005413BE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5413BE" w:rsidTr="005413BE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славянской общности. Основные пути миграции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5413BE" w:rsidTr="005413BE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Готы. Гунны. Тюрки. Аварский и Хазарский каганаты. Финно-угорские племена.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5413BE" w:rsidTr="005413BE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с  атласом, стр. 12 «Народы», 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сообщения «Индоевропейская языковая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7-8 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отношения. Семья. Роль женщин в общине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Верования. Славянский пантеон и языческие обряды.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«Современные реликты славянских языческих обрядов».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3BE" w:rsidRDefault="00541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«Славянский пантеон».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восточных 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славян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первобытно-общинного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строя. Формирование союзов племен.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сообщение  «Князь и вече в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Рождение Киевской Руси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13BE" w:rsidRDefault="00541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/семинар/ «Варяги в истории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Крещение Руси.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доклад «Владимир Святой – креститель Руси».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9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Русь и ее соседи в 11-начале 12 вв.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«Киевская Русь и ее соседи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4.7. Становление права   в Древней Руси. Практическое занятие.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Древней Руси. Ярослав Мудрый.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теме: «Значение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христианства в становлении национальной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6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4.8. Древняя Русь в контексте всемирной истории.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экономическом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 развитии Западной  и Восточной Европы: социально-политические тенденции.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культурных тенденциях в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в эпоху политической раздробленности.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земли и княжества  Руси, их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Мстиславиче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Данииле Галицком.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7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Русь и Золотая Орда.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 Русь и Золотая 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0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итогам 1 семестра контрольная работа</w:t>
            </w:r>
          </w:p>
        </w:tc>
      </w:tr>
      <w:tr w:rsidR="005413BE" w:rsidTr="005413BE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Борьба Руси с западными завоевателями.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католицизма на территории Литвы.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4.12. Русь на пути к возрождению.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 боярства. Формирование дворянства. Город и ремесло. Церковь и духовенство.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жидовствующие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Отношения с Москвой.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5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4.13.От Руси к России.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общества. Характер и особенности объединения Руси.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Русь на пути к возрождению, 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4.14.   Россия  в царствование Ивана Грозного.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3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4.15. Внешняя политика России в царствование Ивана Грозного.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и территориальные потери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Урала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Приуралья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Ермака. Вхождение Западной Сибири в состав Российского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4.16. Смута  в России начала 17в.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1613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4.17. Россия в середине и второй половине 17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Юридическое оформление крепостного права. 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4.18. Русская культура в 13-17вв.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«Домострой». Социальная роль женщины. Быт и нравы. «Обмирщение» русской культуры в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4.19. 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раздела 4.</w:t>
            </w:r>
          </w:p>
          <w:p w:rsidR="005413BE" w:rsidRDefault="005413BE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понятиями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царь, опричнина, террор, самодержавие, казачество, гражданская война, раскол, крестьянская война.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Модернизация как процесс перехода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традиционного к индустриальному обществу.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Ценностные ориентиры 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эпоху Возрождения и Реформации.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смысл феномена Возрождения. Гуманизм. Эразм </w:t>
            </w:r>
            <w:proofErr w:type="spellStart"/>
            <w:r>
              <w:rPr>
                <w:sz w:val="24"/>
                <w:szCs w:val="24"/>
              </w:rPr>
              <w:t>Роттердамский</w:t>
            </w:r>
            <w:proofErr w:type="spellEnd"/>
            <w:r>
              <w:rPr>
                <w:sz w:val="24"/>
                <w:szCs w:val="24"/>
              </w:rPr>
              <w:t>. Героизация человеческой личности и культ творчества. Торжество индивидуальности и индивидуализма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</w:t>
            </w:r>
            <w:r>
              <w:rPr>
                <w:sz w:val="24"/>
                <w:szCs w:val="24"/>
              </w:rPr>
              <w:lastRenderedPageBreak/>
              <w:t>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6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Государство и власть в эпоху перехода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индустриальной цивилизации.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революция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географические открытия и начало европейской колониальной экспансии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Эволюция системы международных отношений в раннее Новое время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«концепции Европы». Франциск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Карл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>
                <w:rPr>
                  <w:sz w:val="24"/>
                  <w:szCs w:val="24"/>
                </w:rPr>
                <w:t>1648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Участие России в общеевропейских конфликтах — войнах за Польское и Австрийское наследство,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«Османский фактор» европейской политики; вклад России в борьбу с турецкой угрозой.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1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XVII в.: новации в хозяйствовании, образе жизни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социальных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Научная революция в  раннее Новое время.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>
              <w:rPr>
                <w:sz w:val="24"/>
                <w:szCs w:val="24"/>
              </w:rPr>
              <w:t>самообеспечения</w:t>
            </w:r>
            <w:proofErr w:type="spellEnd"/>
            <w:r>
              <w:rPr>
                <w:sz w:val="24"/>
                <w:szCs w:val="24"/>
              </w:rPr>
              <w:t>, изменения в обыденном сознании. Складывание новой системы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Век Просвещения  и Великий промышленный переворот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</w:t>
            </w:r>
            <w:r>
              <w:rPr>
                <w:sz w:val="24"/>
                <w:szCs w:val="24"/>
              </w:rPr>
              <w:lastRenderedPageBreak/>
              <w:t>социальной жизни. Изменения в социальном составе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</w:p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Революции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индустриального общества.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историков о социально-экономических и политических последствиях революций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Возникновение политической культуры индустриального общества.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6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5.7. Повторительно – обобщающее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Реформы Петра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России.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структура русского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Крепостная экономика. «Регулярное государство».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(1725–1741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воцарение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нновны.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«Анн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нновна и бироновщина »,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6.4.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(1741–1762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политика Елизаветы Петровны.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России во второй половине 18 в.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России во 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России к Черному морю.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6.7. Культура России в середине и 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Идеи Просвещения и просвещенное общество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нравы, повседневная жизнь различных слоев общества. Итоги развития русской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итогам первого курса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2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Становление индустриальной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европейские модели перехода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традиционного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индустриальному обществу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Славянское Возрождение и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Становление гражданского общества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партий и формы партийной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Развитие капиталистических отношений 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социальной</w:t>
            </w:r>
            <w:proofErr w:type="gramEnd"/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структуры индустриального общества 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население: количественный рост, новый образ жизни, новые формы деятельности. Городская семья.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 эмансипацию женщин. Будни и праздники горожан.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по понятийному аппарату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Особенности духовной жизни нового времени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«Дарвин и дарвинизм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31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 Колониальная экспансия Запада на Восток.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Колониальное соперничество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колониальных империй Запада на Востоке.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колониальных империй, формы их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«Освоение»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Индии в «короне» Британской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Колониальные империи 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Попытки модернизации в странах Востока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с точки зрения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 Проблема Суэцкого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1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в Османской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Япония: от самоизоляции к практике модернизации. Политика самоизоляции: </w:t>
            </w:r>
            <w:r>
              <w:rPr>
                <w:sz w:val="24"/>
                <w:szCs w:val="24"/>
              </w:rPr>
              <w:lastRenderedPageBreak/>
              <w:t>Китай в борьбе за сохранение «своего лица»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межцивилизационный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6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Россия в 19 веке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столетия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Самостоятельная работа: «Национальный вопрос в России первой половины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столетия»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и реформы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начала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1815–1825 гг. Конституционные проекты. Причины неудач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Смена политических приоритетов. Роль бюрократии. Официальный национализм. Консерватизм в государственно-правовой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сферах. Кризис идеологии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3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Отечественная  война 1812 года.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Антифранцузские коалиции.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.: причины,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Отечественной войны 1812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 первой половины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столетия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5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России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принципы внешней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Османской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империй. Россия и христианские народы Балканского полуострова. Российская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иевропейские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революции 1830–1831 гг., 1848–1849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 и крах «Венской системы».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 Крымская война»,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9.5.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России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науки и техники в России в первой половине XIX в</w:t>
            </w:r>
            <w:proofErr w:type="gramStart"/>
            <w:r>
              <w:rPr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spacing w:val="-2"/>
                <w:sz w:val="24"/>
                <w:szCs w:val="24"/>
              </w:rPr>
              <w:t>ост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славянофилы,  западники,  теория «официальной народности», национально-политическая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идентичность.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5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9.6.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эпоху реформ Александра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Крестьянская реформа Александра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Крымской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крестьянской реформы.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Условия освобождения крестьян.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Российский либерализм.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его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«Российский либерализм»,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Пореформенная Россия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Консервативный курс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К.П. Победоносцев и официальный консерватизм.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спад и новый подъем.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Неолибералы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неонародники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Первые марксисты.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России в Средней Азии и на Дальнем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5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9.9.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пореформенной России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1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9.10.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населения России в 19 веке.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Дворянство. Права, привилегии, </w:t>
            </w:r>
            <w:r>
              <w:rPr>
                <w:sz w:val="24"/>
                <w:szCs w:val="24"/>
              </w:rPr>
              <w:lastRenderedPageBreak/>
              <w:t>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нравы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0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по итогам 3 семестра</w:t>
            </w:r>
          </w:p>
        </w:tc>
      </w:tr>
      <w:tr w:rsidR="005413BE" w:rsidTr="005413BE">
        <w:trPr>
          <w:trHeight w:val="24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10.От Новой истории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Новейшей.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0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«Восточный вопрос» во внешней политике Российской империи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Западное общество в начале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before="100" w:beforeAutospacing="1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Научно-технический прогресс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индустриально развитых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«Профсоюзное движение в странах Запада начала 20в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развития России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«Правовая культура населения </w:t>
            </w:r>
            <w:r>
              <w:rPr>
                <w:b/>
                <w:bCs/>
              </w:rPr>
              <w:t xml:space="preserve">России  </w:t>
            </w:r>
            <w:proofErr w:type="gramStart"/>
            <w:r>
              <w:rPr>
                <w:b/>
                <w:bCs/>
              </w:rPr>
              <w:t>в начале</w:t>
            </w:r>
            <w:proofErr w:type="gramEnd"/>
            <w:r>
              <w:rPr>
                <w:b/>
                <w:bCs/>
              </w:rPr>
              <w:t xml:space="preserve"> 20 в</w:t>
            </w:r>
            <w:r>
              <w:rPr>
                <w:b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5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 развитие России в начале 20в. Внешняя и внутренняя национальная политика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Плюсы и минусы российской национальной политики. Русификация и «мягкая»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колонизация. Национальные  элиты в системе государственного управления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1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10.5.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и причины. Особенности военных конфликтов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общий кризис либерализма. Трансформация традиционных идеологий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«Версальская система»,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общество: перекос во взаимоотношениях.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10.6.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Февральская революция в России.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ход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Двоевластие. Кризисы Временного правительства.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Учредительное собрание: ожидание, деятельность,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тоталитарная идеология, Учредительное собрание, военный коммунизм.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10.7.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Приход большевиков к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власти в России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 xml:space="preserve">.: логическое развитие февральских событий или </w:t>
            </w:r>
            <w:r>
              <w:lastRenderedPageBreak/>
              <w:t xml:space="preserve">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 xml:space="preserve">. Государственное устройство. «Советская демократия» и партийные органы. Замена конституционных органов власти </w:t>
            </w:r>
            <w:proofErr w:type="gramStart"/>
            <w:r>
              <w:t>чрезвычайными</w:t>
            </w:r>
            <w:proofErr w:type="gramEnd"/>
            <w:r>
              <w:t>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Советская Россия на международной арене. Брестский мир. </w:t>
            </w:r>
            <w:proofErr w:type="gramStart"/>
            <w:r>
              <w:t>Военная</w:t>
            </w:r>
            <w:proofErr w:type="gramEnd"/>
            <w:r>
              <w:t xml:space="preserve">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7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11.Росси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мир в 20-30 гг.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Европы в 20-30-е годы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— «локомотив перепроизводства». Различные пути преодоления кризиса.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«Возникновение фашизма»,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Африки и Латинской Америки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</w:t>
            </w:r>
            <w:proofErr w:type="spellStart"/>
            <w:r>
              <w:rPr>
                <w:sz w:val="24"/>
                <w:szCs w:val="24"/>
              </w:rPr>
              <w:t>каудильизм</w:t>
            </w:r>
            <w:proofErr w:type="spellEnd"/>
            <w:r>
              <w:rPr>
                <w:sz w:val="24"/>
                <w:szCs w:val="24"/>
              </w:rPr>
              <w:t xml:space="preserve"> или демократия?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Международные отношения в 20—30-е годы ХХ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Рибентропа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20-30-е  гг.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Социально-политическое развитие СССР в 20-30-е гг.  20в.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t>1924 г</w:t>
              </w:r>
            </w:smartTag>
            <w:r>
              <w:t xml:space="preserve">. Основные направления национально-государственного строительства. </w:t>
            </w:r>
            <w:r>
              <w:lastRenderedPageBreak/>
              <w:t>Централизация государственного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5413BE" w:rsidRDefault="005413BE">
            <w:pPr>
              <w:pStyle w:val="a5"/>
              <w:spacing w:line="276" w:lineRule="auto"/>
            </w:pPr>
            <w:r>
              <w:t>«Культурная революция»</w:t>
            </w:r>
            <w:proofErr w:type="gramStart"/>
            <w:r>
              <w:t>.С</w:t>
            </w:r>
            <w:proofErr w:type="gramEnd"/>
            <w:r>
              <w:t>оздание советской системы образования. Достижения и потери в сфере науки и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  и внешняя политика СССР в 20-30-е гг. 20в.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Развитие экономики СССР в конце 20–30-х годов</w:t>
            </w:r>
            <w:r>
              <w:rPr>
                <w:bCs/>
              </w:rPr>
              <w:t>.</w:t>
            </w:r>
            <w: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>
              <w:t>Буковины</w:t>
            </w:r>
            <w:proofErr w:type="spellEnd"/>
            <w:r>
              <w:t>, Западной Украины и Западной Белоруссии.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догоняющее 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каудильизм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реваншизм, новая экономическая политика, «мировая революция», культ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личности, индустриализация, коллективизация, традиционализм, «культурная революция».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2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12. Вторая мировая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«Второй фронт» в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действия на Тихом и Атлантическом океанах, в Африке и Азии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4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12.2.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второй мировой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Решающая роль СССР в разгроме нацизма.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Миропорядок Ялты и Потсдама.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биполярного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СССР в разгроме нацизма.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Значение и цена Победы в Великой Отечественной войне.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«Вторая мировая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12.3.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Великой Отечественной войны. Практическое  занятие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pStyle w:val="8"/>
              <w:spacing w:before="0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  <w:rPr>
                <w:spacing w:val="-4"/>
              </w:rPr>
            </w:pPr>
            <w: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Государственный строй. Милитаризация аппарата. Управление экономикой в военное время. Влияние довоенной модернизации </w:t>
            </w:r>
            <w:r>
              <w:lastRenderedPageBreak/>
              <w:t>экономики на ход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Мир во второй половине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Противоречия: геополитика или идеология?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Гонкавооружений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конфликты.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блоки. Две Европы — два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 биполярного мира. Последствия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блоки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«Информационные войны,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««Холодная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13.2.</w:t>
            </w:r>
          </w:p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«Общему рынку» и «государству всеобщего благоденствия».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интеграция. «Государство благоденствия».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Научно-технический прогресс.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язи. Компьютер, информационные сети и 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13.4.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Страны Азии, Африки и Латинской Америки: разрушение колониального мифа.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колониального мифа.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Исчерпание мандатных сроков в странах Ближнего Востока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сопроцветания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Социализм в Западном полушарии.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иррационализм,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национально-освободительная борьба, движение неприсоединения.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13.5.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послевоенном мире. Углубление традиционных начал в советском обществе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стран «народной демократии».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Позиция СССР в локальных конфликтах.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      </w:r>
            <w:proofErr w:type="gramStart"/>
            <w:r>
              <w:t>этно-культурной</w:t>
            </w:r>
            <w:proofErr w:type="gramEnd"/>
            <w:r>
              <w:t xml:space="preserve"> унификации. Апогей культа личности И.В. Сталина. Политические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13.6.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Социалистический лагерь. Конфликты из-за различий в восприятии курса «</w:t>
            </w:r>
            <w:proofErr w:type="spellStart"/>
            <w:r>
              <w:t>десталинизации</w:t>
            </w:r>
            <w:proofErr w:type="spellEnd"/>
            <w:r>
              <w:t>»: Венгрия, Польша, Китай, Албания.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внешней политики. Попытки диалога с Западом.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Международные кризисы.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1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13.7.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1950-х — начале 1980-х годов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1950–1960-х годов, причины их неудач.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Промышленность: снижение темпов модернизации.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Элементы волюнтаризма в сельскохозяйственном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Общественно-политическое развитие СССР. «</w:t>
            </w:r>
            <w:proofErr w:type="spellStart"/>
            <w:r>
              <w:t>Неосталинизм</w:t>
            </w:r>
            <w:proofErr w:type="spellEnd"/>
            <w:r>
              <w:t xml:space="preserve">». </w:t>
            </w:r>
            <w:proofErr w:type="spellStart"/>
            <w:r>
              <w:t>Идеологизация</w:t>
            </w:r>
            <w:proofErr w:type="spellEnd"/>
            <w: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8.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период перестройки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экономической модернизации.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этап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5413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 период перестройки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5413BE">
        <w:trPr>
          <w:trHeight w:val="23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 </w:t>
            </w:r>
          </w:p>
        </w:tc>
      </w:tr>
    </w:tbl>
    <w:p w:rsidR="005413BE" w:rsidRDefault="005413BE" w:rsidP="005413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/>
    <w:p w:rsidR="00777108" w:rsidRPr="009607DF" w:rsidRDefault="00777108" w:rsidP="00777108"/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3. условия реализации программы дисциплины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истории, географии и обществоведения.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карты, атласы</w:t>
      </w:r>
      <w:r>
        <w:rPr>
          <w:rFonts w:ascii="Times New Roman" w:hAnsi="Times New Roman" w:cs="Times New Roman"/>
          <w:bCs/>
          <w:sz w:val="24"/>
          <w:szCs w:val="24"/>
        </w:rPr>
        <w:t>, раздаточный материал, рабочие тетради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A51533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компьютерные. 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5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77108" w:rsidRPr="00BD1E05" w:rsidRDefault="00777108" w:rsidP="00BD1E0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05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Орлов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/А.С.Орлов. – М.:Проспект,2014.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.д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роф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,Н</w:t>
      </w:r>
      <w:proofErr w:type="spellEnd"/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:П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итер,2008.</w:t>
      </w:r>
    </w:p>
    <w:p w:rsidR="00BD1E05" w:rsidRPr="00BD1E05" w:rsidRDefault="00BD1E05" w:rsidP="00BD1E0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Артёмов В.В. История Отечества: учебник/В.В.Артёмов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М.:Академия,2007.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 w:rsidRPr="00A51533"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gramStart"/>
      <w:r w:rsidRPr="00A51533"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A51533"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 w:rsidRPr="00A51533">
        <w:rPr>
          <w:rFonts w:ascii="Times New Roman" w:hAnsi="Times New Roman" w:cs="Times New Roman"/>
          <w:bCs/>
          <w:sz w:val="24"/>
          <w:szCs w:val="24"/>
        </w:rPr>
        <w:t>: Познавательная коллекция. Москва – столица нашей родины. История. Памятники. Известные люди. 1</w:t>
      </w:r>
      <w:proofErr w:type="gramStart"/>
      <w:r w:rsidRPr="00A51533"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1533">
        <w:rPr>
          <w:rFonts w:ascii="Times New Roman" w:hAnsi="Times New Roman" w:cs="Times New Roman"/>
          <w:bCs/>
          <w:sz w:val="24"/>
          <w:szCs w:val="24"/>
        </w:rPr>
        <w:t>Паблишинг</w:t>
      </w:r>
      <w:proofErr w:type="spell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777108" w:rsidRPr="009607DF" w:rsidRDefault="00777108" w:rsidP="00BD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 w:rsidRPr="00A51533"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 w:rsidRPr="00A51533"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proofErr w:type="spellStart"/>
      <w:r w:rsidRPr="00A51533">
        <w:rPr>
          <w:rFonts w:ascii="Times New Roman" w:hAnsi="Times New Roman" w:cs="Times New Roman"/>
          <w:sz w:val="24"/>
          <w:szCs w:val="24"/>
          <w:lang w:val="en-US"/>
        </w:rPr>
        <w:t>HistoryIllustrated</w:t>
      </w:r>
      <w:proofErr w:type="spellEnd"/>
      <w:r w:rsidRPr="00A51533"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A51533">
          <w:rPr>
            <w:rStyle w:val="af2"/>
            <w:sz w:val="24"/>
            <w:szCs w:val="24"/>
          </w:rPr>
          <w:t>http://school-collection.edu.ru/collection/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A51533">
          <w:rPr>
            <w:rStyle w:val="af2"/>
            <w:sz w:val="24"/>
            <w:szCs w:val="24"/>
          </w:rPr>
          <w:t>http://lesson-history.narod.ru/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2" w:history="1">
        <w:r w:rsidRPr="00A51533">
          <w:rPr>
            <w:rStyle w:val="af2"/>
            <w:sz w:val="24"/>
            <w:szCs w:val="24"/>
          </w:rPr>
          <w:t>http://fcior.edu.ru/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A51533">
          <w:rPr>
            <w:rStyle w:val="af2"/>
            <w:sz w:val="24"/>
            <w:szCs w:val="24"/>
          </w:rPr>
          <w:t>http://www.historia.ru/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A51533">
          <w:rPr>
            <w:rStyle w:val="af2"/>
            <w:sz w:val="24"/>
            <w:szCs w:val="24"/>
          </w:rPr>
          <w:t>http://www.alleng.ru/edu/hist2.htm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77108" w:rsidRPr="00A51533">
          <w:rPr>
            <w:rStyle w:val="af2"/>
            <w:sz w:val="24"/>
            <w:szCs w:val="24"/>
          </w:rPr>
          <w:t>http://www.kremlin.ru/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77108" w:rsidRPr="00A51533">
          <w:rPr>
            <w:rStyle w:val="af2"/>
            <w:sz w:val="24"/>
            <w:szCs w:val="24"/>
          </w:rPr>
          <w:t>http://www.duma.gov.ru/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77108" w:rsidRPr="00A51533">
          <w:rPr>
            <w:rStyle w:val="af2"/>
            <w:sz w:val="24"/>
            <w:szCs w:val="24"/>
          </w:rPr>
          <w:t>http://www.council.gov.ru/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77108" w:rsidRPr="00A51533">
          <w:rPr>
            <w:rStyle w:val="af2"/>
            <w:sz w:val="24"/>
            <w:szCs w:val="24"/>
          </w:rPr>
          <w:t>http://premier.gov.ru/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77108" w:rsidRPr="00A51533">
          <w:rPr>
            <w:rStyle w:val="af2"/>
            <w:sz w:val="24"/>
            <w:szCs w:val="24"/>
          </w:rPr>
          <w:t>http://правительство.рф/gov/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http://www.ecc.ru/XXI/RUS_21/rus_21.htm «Россия – XXI» (Общественно-политический журнал)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http://web-local.rudn.ru/web-local/uem/ido/3/index.html Федеральный фонд учебных курсов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http://www.humanities.edu.ru/ Социально-гуманитарное и политологическое образование 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http://catalog.vlgmuk.ru/index.pl Каталог </w:t>
      </w: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53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http://www.history.ru/histr20.htm Ресурсы WWW по истории России XX в.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http://humanities.edu.ru/db/sect/223/362  ─ Портал Гуманитарное образование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http://www.hist.msu.ru/ER/index.html Библиотека электронных ресурсов исторического факультета МГУ им. М.В. Ломоносова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</w:t>
      </w:r>
      <w:proofErr w:type="gramStart"/>
      <w:r w:rsidRPr="00A51533">
        <w:rPr>
          <w:rFonts w:ascii="Times New Roman" w:hAnsi="Times New Roman" w:cs="Times New Roman"/>
          <w:sz w:val="24"/>
          <w:szCs w:val="24"/>
        </w:rPr>
        <w:t>кафедры истории России исторического факультета Саратовского государственного университета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77108" w:rsidRPr="00A51533">
          <w:rPr>
            <w:rStyle w:val="af2"/>
            <w:sz w:val="24"/>
            <w:szCs w:val="24"/>
          </w:rPr>
          <w:t>http://www.magister.msk.ru/library/history/history1.htm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77108" w:rsidRPr="00A51533">
          <w:rPr>
            <w:rStyle w:val="af2"/>
            <w:sz w:val="24"/>
            <w:szCs w:val="24"/>
          </w:rPr>
          <w:t>http://www.sovr.ru/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777108" w:rsidRPr="00A51533" w:rsidRDefault="00AC075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77108" w:rsidRPr="00A51533">
          <w:rPr>
            <w:rStyle w:val="af2"/>
            <w:sz w:val="24"/>
            <w:szCs w:val="24"/>
          </w:rPr>
          <w:t>http://www.hrono.ru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– ХРОНОС </w:t>
      </w:r>
      <w:r w:rsidR="00777108">
        <w:rPr>
          <w:rFonts w:ascii="Times New Roman" w:hAnsi="Times New Roman" w:cs="Times New Roman"/>
          <w:sz w:val="24"/>
          <w:szCs w:val="24"/>
        </w:rPr>
        <w:t>–</w:t>
      </w:r>
      <w:r w:rsidR="00777108" w:rsidRPr="00A51533">
        <w:rPr>
          <w:rFonts w:ascii="Times New Roman" w:hAnsi="Times New Roman" w:cs="Times New Roman"/>
          <w:sz w:val="24"/>
          <w:szCs w:val="24"/>
        </w:rPr>
        <w:t xml:space="preserve"> в</w:t>
      </w:r>
      <w:r w:rsidR="00777108" w:rsidRPr="00A5153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77108" w:rsidRPr="009B06A7" w:rsidRDefault="00AC0758" w:rsidP="00BD1E0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77108" w:rsidRPr="00A51533">
          <w:rPr>
            <w:rStyle w:val="af2"/>
            <w:sz w:val="24"/>
            <w:szCs w:val="24"/>
          </w:rPr>
          <w:t>http://www.polithistory.ru/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</w:t>
      </w:r>
    </w:p>
    <w:p w:rsidR="00777108" w:rsidRPr="00A51533" w:rsidRDefault="00777108" w:rsidP="003E0427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Контроль и оценка результатов освоения Дисциплины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Контроль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51533">
        <w:rPr>
          <w:rFonts w:ascii="Times New Roman" w:hAnsi="Times New Roman"/>
          <w:b w:val="0"/>
          <w:sz w:val="24"/>
          <w:szCs w:val="24"/>
        </w:rPr>
        <w:t>и оценка</w:t>
      </w:r>
      <w:r w:rsidRPr="00A51533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515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1533">
        <w:rPr>
          <w:rFonts w:ascii="Times New Roman" w:hAnsi="Times New Roman"/>
          <w:sz w:val="24"/>
          <w:szCs w:val="24"/>
        </w:rPr>
        <w:t xml:space="preserve"> индивидуальных заданий, рефератов, исследований.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247"/>
        <w:gridCol w:w="3163"/>
      </w:tblGrid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1. П</w:t>
            </w:r>
            <w:r w:rsidRPr="00A515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сбора и анализа исторической информации, используя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вещественные; этнографические;  устные; лингвистические;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фотокинодокументы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08" w:rsidRPr="00A51533" w:rsidRDefault="00777108" w:rsidP="0072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2. К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рассматривать события и явления с точки зрения их исторической обусловленности, сопоставлять различные версии и оценки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A51533" w:rsidRDefault="00777108" w:rsidP="00725FB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Устный опрос,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</w:t>
            </w:r>
            <w:proofErr w:type="gramEnd"/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работы, сообщения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725FBA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  <w:proofErr w:type="gramEnd"/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4. Р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A51533" w:rsidRDefault="00777108" w:rsidP="00725F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5. У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6.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дискуссиях по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проблемам, давая оценку историческому событию или явлению.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Устный опрос, доклады, 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сообщения, экзамен.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Основные факты, процессы и явления, характеризующие целостность отечественной и всемирной истории;</w:t>
            </w:r>
          </w:p>
          <w:p w:rsidR="00777108" w:rsidRPr="00A51533" w:rsidRDefault="00777108" w:rsidP="00725FB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</w:t>
            </w:r>
            <w:proofErr w:type="spell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,т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ест</w:t>
            </w:r>
            <w:proofErr w:type="spell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доклады, сообщения, экзамен.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2. Периодизацию всемирной и отечественной истории;</w:t>
            </w:r>
          </w:p>
          <w:p w:rsidR="00777108" w:rsidRPr="00A51533" w:rsidRDefault="00777108" w:rsidP="00725F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государсвенная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3. Современные версии и трактовки важнейших проблем отечественной и всемирной истории;</w:t>
            </w:r>
          </w:p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Default="00777108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</w:p>
    <w:p w:rsidR="000926DA" w:rsidRDefault="000926DA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260"/>
      </w:tblGrid>
      <w:tr w:rsidR="000926DA" w:rsidRPr="00A51533" w:rsidTr="009C5C5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проводить рефлексию              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(оценивать и анализировать 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</w:t>
            </w: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Использовать умения и знания профильных дисциплин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854E47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982003" w:rsidRDefault="000926DA" w:rsidP="009C5C5E">
            <w:pPr>
              <w:spacing w:after="0"/>
              <w:jc w:val="both"/>
              <w:rPr>
                <w:rFonts w:ascii="Monotype Corsiva" w:hAnsi="Monotype Corsiva" w:cs="Times New Roman"/>
                <w:bCs/>
                <w:i/>
                <w:sz w:val="24"/>
                <w:szCs w:val="24"/>
              </w:rPr>
            </w:pPr>
            <w:r w:rsidRPr="009820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820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</w:t>
            </w:r>
            <w:r w:rsidRPr="00982003">
              <w:rPr>
                <w:rFonts w:ascii="Monotype Corsiva" w:hAnsi="Monotype Corsiva" w:cs="Times New Roman"/>
                <w:bCs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982003">
              <w:rPr>
                <w:rFonts w:ascii="Monotype Corsiva" w:hAnsi="Monotype Corsiva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82003">
              <w:rPr>
                <w:rFonts w:ascii="Monotype Corsiva" w:hAnsi="Monotype Corsiva" w:cs="Times New Roman"/>
                <w:bCs/>
                <w:i/>
                <w:sz w:val="24"/>
                <w:szCs w:val="24"/>
              </w:rPr>
              <w:t>;</w:t>
            </w:r>
          </w:p>
          <w:p w:rsidR="000926DA" w:rsidRPr="00982003" w:rsidRDefault="000926DA" w:rsidP="009C5C5E">
            <w:pPr>
              <w:spacing w:after="0"/>
              <w:jc w:val="both"/>
              <w:rPr>
                <w:rFonts w:ascii="Monotype Corsiva" w:hAnsi="Monotype Corsiva" w:cs="Times New Roman"/>
                <w:bCs/>
                <w:i/>
                <w:sz w:val="24"/>
                <w:szCs w:val="24"/>
              </w:rPr>
            </w:pPr>
            <w:r w:rsidRPr="00982003">
              <w:rPr>
                <w:rFonts w:ascii="Monotype Corsiva" w:hAnsi="Monotype Corsiva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  <w:p w:rsidR="00982003" w:rsidRPr="00982003" w:rsidRDefault="00982003" w:rsidP="00982003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</w:rPr>
            </w:pPr>
            <w:r w:rsidRPr="00982003">
              <w:rPr>
                <w:rFonts w:ascii="Monotype Corsiva" w:hAnsi="Monotype Corsiva" w:cs="Arial"/>
                <w:color w:val="000000"/>
              </w:rPr>
              <w:t xml:space="preserve">Оценка домашнего задания </w:t>
            </w:r>
            <w:r w:rsidRPr="00982003">
              <w:rPr>
                <w:rFonts w:ascii="Monotype Corsiva" w:hAnsi="Monotype Corsiva" w:cs="Arial"/>
                <w:color w:val="000000"/>
              </w:rPr>
              <w:lastRenderedPageBreak/>
              <w:t>проблемного характера (рассказы/ эссе/ доклады);</w:t>
            </w:r>
          </w:p>
          <w:p w:rsidR="00982003" w:rsidRPr="00982003" w:rsidRDefault="00982003" w:rsidP="00982003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</w:rPr>
            </w:pPr>
            <w:r w:rsidRPr="00982003">
              <w:rPr>
                <w:rFonts w:ascii="Monotype Corsiva" w:hAnsi="Monotype Corsiva" w:cs="Arial"/>
                <w:color w:val="000000"/>
              </w:rPr>
              <w:t>Оценка результатов защиты индивидуальных и групповых заданий п</w:t>
            </w:r>
            <w:r>
              <w:rPr>
                <w:rFonts w:ascii="Monotype Corsiva" w:hAnsi="Monotype Corsiva" w:cs="Arial"/>
                <w:color w:val="000000"/>
              </w:rPr>
              <w:t xml:space="preserve">роблемного </w:t>
            </w:r>
            <w:r w:rsidRPr="00982003">
              <w:rPr>
                <w:rFonts w:ascii="Monotype Corsiva" w:hAnsi="Monotype Corsiva" w:cs="Arial"/>
                <w:color w:val="000000"/>
              </w:rPr>
              <w:t>характера:</w:t>
            </w:r>
          </w:p>
          <w:p w:rsidR="00982003" w:rsidRPr="00982003" w:rsidRDefault="00982003" w:rsidP="00982003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</w:rPr>
            </w:pPr>
            <w:r w:rsidRPr="00982003">
              <w:rPr>
                <w:rFonts w:ascii="Monotype Corsiva" w:hAnsi="Monotype Corsiva" w:cs="Arial"/>
                <w:color w:val="000000"/>
              </w:rPr>
              <w:t xml:space="preserve">- уровня </w:t>
            </w:r>
            <w:proofErr w:type="spellStart"/>
            <w:r w:rsidRPr="00982003">
              <w:rPr>
                <w:rFonts w:ascii="Monotype Corsiva" w:hAnsi="Monotype Corsiva" w:cs="Arial"/>
                <w:color w:val="000000"/>
              </w:rPr>
              <w:t>сформированности</w:t>
            </w:r>
            <w:proofErr w:type="spellEnd"/>
            <w:r w:rsidRPr="00982003">
              <w:rPr>
                <w:rFonts w:ascii="Monotype Corsiva" w:hAnsi="Monotype Corsiva" w:cs="Arial"/>
                <w:color w:val="000000"/>
              </w:rPr>
              <w:t xml:space="preserve"> исторических знаний по представленной теме;</w:t>
            </w:r>
          </w:p>
          <w:p w:rsidR="00982003" w:rsidRPr="00982003" w:rsidRDefault="00982003" w:rsidP="00982003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</w:rPr>
            </w:pPr>
            <w:r w:rsidRPr="00982003">
              <w:rPr>
                <w:rFonts w:ascii="Monotype Corsiva" w:hAnsi="Monotype Corsiva" w:cs="Arial"/>
                <w:color w:val="000000"/>
              </w:rPr>
              <w:t>- уровня проявления инициативности, творчества, познавательного интереса;</w:t>
            </w:r>
          </w:p>
          <w:p w:rsidR="00982003" w:rsidRPr="00982003" w:rsidRDefault="00982003" w:rsidP="00982003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</w:rPr>
            </w:pPr>
            <w:r w:rsidRPr="00982003">
              <w:rPr>
                <w:rFonts w:ascii="Monotype Corsiva" w:hAnsi="Monotype Corsiva" w:cs="Arial"/>
                <w:color w:val="000000"/>
              </w:rPr>
              <w:t>- уровня самостоятельности в изучении и использовании источников получения информации.</w:t>
            </w:r>
          </w:p>
          <w:p w:rsidR="00982003" w:rsidRPr="00982003" w:rsidRDefault="00982003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26DA" w:rsidRDefault="000926DA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26DA" w:rsidSect="0077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58" w:rsidRDefault="00AC0758" w:rsidP="007735D7">
      <w:pPr>
        <w:spacing w:after="0" w:line="240" w:lineRule="auto"/>
      </w:pPr>
      <w:r>
        <w:separator/>
      </w:r>
    </w:p>
  </w:endnote>
  <w:endnote w:type="continuationSeparator" w:id="0">
    <w:p w:rsidR="00AC0758" w:rsidRDefault="00AC0758" w:rsidP="007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05" w:rsidRDefault="006C77F3" w:rsidP="00725FB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D1E0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D1E05" w:rsidRDefault="00BD1E05" w:rsidP="00725F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BD1E05" w:rsidRDefault="00AC075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E05" w:rsidRDefault="00BD1E05" w:rsidP="00725F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58" w:rsidRDefault="00AC0758" w:rsidP="007735D7">
      <w:pPr>
        <w:spacing w:after="0" w:line="240" w:lineRule="auto"/>
      </w:pPr>
      <w:r>
        <w:separator/>
      </w:r>
    </w:p>
  </w:footnote>
  <w:footnote w:type="continuationSeparator" w:id="0">
    <w:p w:rsidR="00AC0758" w:rsidRDefault="00AC0758" w:rsidP="0077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926DA"/>
    <w:rsid w:val="000C42CA"/>
    <w:rsid w:val="000C72D9"/>
    <w:rsid w:val="001B2EF1"/>
    <w:rsid w:val="00281930"/>
    <w:rsid w:val="00282525"/>
    <w:rsid w:val="002D62B7"/>
    <w:rsid w:val="003E0427"/>
    <w:rsid w:val="00400A0A"/>
    <w:rsid w:val="004F4C17"/>
    <w:rsid w:val="00536E61"/>
    <w:rsid w:val="005413BE"/>
    <w:rsid w:val="00595829"/>
    <w:rsid w:val="005F2FE8"/>
    <w:rsid w:val="00673D5D"/>
    <w:rsid w:val="006C77F3"/>
    <w:rsid w:val="006C781F"/>
    <w:rsid w:val="0071686D"/>
    <w:rsid w:val="00725FBA"/>
    <w:rsid w:val="00756B81"/>
    <w:rsid w:val="007735D7"/>
    <w:rsid w:val="00777108"/>
    <w:rsid w:val="007A6CDC"/>
    <w:rsid w:val="007B7CAD"/>
    <w:rsid w:val="00854E47"/>
    <w:rsid w:val="00902E69"/>
    <w:rsid w:val="00955D0E"/>
    <w:rsid w:val="00982003"/>
    <w:rsid w:val="009B06A7"/>
    <w:rsid w:val="009C6903"/>
    <w:rsid w:val="00A31C01"/>
    <w:rsid w:val="00A322D8"/>
    <w:rsid w:val="00A70842"/>
    <w:rsid w:val="00AC0758"/>
    <w:rsid w:val="00AD602A"/>
    <w:rsid w:val="00B41510"/>
    <w:rsid w:val="00B85BF3"/>
    <w:rsid w:val="00BD1E05"/>
    <w:rsid w:val="00C53DE6"/>
    <w:rsid w:val="00C85351"/>
    <w:rsid w:val="00C85FAE"/>
    <w:rsid w:val="00CA3903"/>
    <w:rsid w:val="00CC4E75"/>
    <w:rsid w:val="00CF72F0"/>
    <w:rsid w:val="00D02C78"/>
    <w:rsid w:val="00D07E8F"/>
    <w:rsid w:val="00D70C7A"/>
    <w:rsid w:val="00E2409B"/>
    <w:rsid w:val="00EA2A13"/>
    <w:rsid w:val="00EE553A"/>
    <w:rsid w:val="00F15AEC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D7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uiPriority w:val="99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11318</Words>
  <Characters>64515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eXpert</cp:lastModifiedBy>
  <cp:revision>8</cp:revision>
  <dcterms:created xsi:type="dcterms:W3CDTF">2019-10-06T17:19:00Z</dcterms:created>
  <dcterms:modified xsi:type="dcterms:W3CDTF">2020-01-21T10:24:00Z</dcterms:modified>
</cp:coreProperties>
</file>