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860DF" w:rsidRPr="000860DF" w:rsidRDefault="000860DF" w:rsidP="000860DF">
      <w:pPr>
        <w:jc w:val="center"/>
        <w:rPr>
          <w:rFonts w:eastAsia="Calibri"/>
          <w:b/>
          <w:bCs/>
        </w:rPr>
      </w:pPr>
      <w:r w:rsidRPr="000860DF">
        <w:rPr>
          <w:rFonts w:eastAsia="Calibri"/>
          <w:b/>
          <w:bCs/>
        </w:rPr>
        <w:t>Аннотация к рабочей программе учебной дисциплины</w:t>
      </w:r>
    </w:p>
    <w:p w:rsidR="000860DF" w:rsidRP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>
        <w:rPr>
          <w:rFonts w:eastAsiaTheme="minorEastAsia"/>
        </w:rPr>
        <w:t xml:space="preserve">                            </w:t>
      </w:r>
      <w:r w:rsidRPr="000860DF">
        <w:rPr>
          <w:rFonts w:eastAsiaTheme="minorEastAsia"/>
          <w:b/>
        </w:rPr>
        <w:t>УПВ.03 ИНФОРМАТИКА И ИКТ</w:t>
      </w:r>
    </w:p>
    <w:p w:rsidR="000860DF" w:rsidRP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 w:rsidRPr="00B1306D">
        <w:t>го предмета</w:t>
      </w:r>
      <w:r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>ИНФОРМАТИКА И ИКТ</w:t>
      </w:r>
      <w:r>
        <w:t xml:space="preserve"> </w:t>
      </w:r>
      <w:r w:rsidRPr="00A61F04">
        <w:t xml:space="preserve">является частью основной образовательной программы в соответствии с ФГОС СПО по специальности </w:t>
      </w:r>
      <w:r w:rsidR="00777A7E" w:rsidRPr="00777A7E">
        <w:t>35.02.16 Эксплуатация и ремонт сельскохозяйственной техники и оборудования</w:t>
      </w: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860DF" w:rsidRDefault="000860DF" w:rsidP="000860DF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>
        <w:t>го предмета</w:t>
      </w:r>
      <w:r w:rsidRPr="00A61F04">
        <w:t xml:space="preserve"> </w:t>
      </w:r>
      <w:r w:rsidRPr="001D05EE">
        <w:rPr>
          <w:rFonts w:eastAsiaTheme="minorEastAsia"/>
        </w:rPr>
        <w:t xml:space="preserve">УПВ.03 </w:t>
      </w:r>
      <w:r w:rsidRPr="00E14482">
        <w:rPr>
          <w:rFonts w:eastAsiaTheme="minorEastAsia"/>
        </w:rPr>
        <w:t xml:space="preserve">ИНФОРМАТИКА И </w:t>
      </w:r>
      <w:r>
        <w:rPr>
          <w:rFonts w:eastAsiaTheme="minorEastAsia"/>
        </w:rPr>
        <w:t>И</w:t>
      </w:r>
      <w:proofErr w:type="gramStart"/>
      <w:r>
        <w:rPr>
          <w:rFonts w:eastAsiaTheme="minorEastAsia"/>
        </w:rPr>
        <w:t xml:space="preserve">КТ </w:t>
      </w:r>
      <w:r w:rsidRPr="00A61F04">
        <w:t>в стр</w:t>
      </w:r>
      <w:proofErr w:type="gramEnd"/>
      <w:r w:rsidRPr="00A61F04">
        <w:t>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>
        <w:t>.</w:t>
      </w:r>
      <w:r w:rsidRPr="00A61F04">
        <w:t xml:space="preserve"> </w:t>
      </w:r>
    </w:p>
    <w:p w:rsidR="000860DF" w:rsidRPr="00A215F1" w:rsidRDefault="000860DF" w:rsidP="000860D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A215F1">
        <w:rPr>
          <w:rFonts w:eastAsia="Calibri"/>
          <w:lang w:eastAsia="en-US"/>
        </w:rPr>
        <w:t>Межпредметные</w:t>
      </w:r>
      <w:proofErr w:type="spellEnd"/>
      <w:r w:rsidRPr="00A215F1">
        <w:rPr>
          <w:rFonts w:eastAsia="Calibri"/>
          <w:lang w:eastAsia="en-US"/>
        </w:rPr>
        <w:t xml:space="preserve"> связи с учебными дисциплинами: </w:t>
      </w:r>
    </w:p>
    <w:p w:rsidR="000860DF" w:rsidRPr="00A215F1" w:rsidRDefault="000860DF" w:rsidP="000860D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ОП.06</w:t>
      </w:r>
      <w:r w:rsidRPr="00A215F1">
        <w:rPr>
          <w:rFonts w:eastAsia="Calibri"/>
          <w:lang w:eastAsia="en-US"/>
        </w:rPr>
        <w:t xml:space="preserve"> Информационные технологии в профессиональной деятельности»</w:t>
      </w:r>
    </w:p>
    <w:p w:rsidR="000860DF" w:rsidRPr="00A215F1" w:rsidRDefault="000860DF" w:rsidP="000860D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A215F1">
        <w:rPr>
          <w:rFonts w:eastAsia="Calibri"/>
          <w:lang w:eastAsia="en-US"/>
        </w:rPr>
        <w:t>ЕН.02 Информатика</w:t>
      </w:r>
    </w:p>
    <w:p w:rsidR="000860DF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 xml:space="preserve">1.3. Цель и планируемые результаты освоения </w:t>
      </w:r>
      <w:r>
        <w:t>предмета</w:t>
      </w:r>
      <w:r w:rsidRPr="00A61F04">
        <w:t>:</w:t>
      </w:r>
    </w:p>
    <w:p w:rsidR="000860DF" w:rsidRPr="002F7D7F" w:rsidRDefault="000860DF" w:rsidP="0008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0860DF" w:rsidRPr="0083058B" w:rsidRDefault="000860DF" w:rsidP="000860DF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0860DF" w:rsidRPr="0083058B" w:rsidRDefault="000860DF" w:rsidP="00086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0860DF" w:rsidRPr="0083058B" w:rsidRDefault="000860DF" w:rsidP="000860DF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0860DF" w:rsidRPr="0083058B" w:rsidRDefault="000860DF" w:rsidP="000860DF">
      <w:pPr>
        <w:pStyle w:val="a3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0860DF" w:rsidRPr="00246CEA" w:rsidRDefault="000860DF" w:rsidP="000860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  <w:r>
        <w:rPr>
          <w:bCs/>
        </w:rPr>
        <w:t xml:space="preserve"> </w:t>
      </w:r>
    </w:p>
    <w:p w:rsidR="000860DF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0860DF" w:rsidRPr="00EF4507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lastRenderedPageBreak/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компь</w:t>
      </w:r>
      <w:r>
        <w:rPr>
          <w:bCs/>
        </w:rPr>
        <w:t xml:space="preserve">ютерно-математических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0860DF" w:rsidRPr="0083058B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0860DF" w:rsidRPr="00800AEA" w:rsidRDefault="000860DF" w:rsidP="000860DF">
      <w:pPr>
        <w:pStyle w:val="a3"/>
        <w:numPr>
          <w:ilvl w:val="0"/>
          <w:numId w:val="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860DF" w:rsidRPr="00A61F04" w:rsidRDefault="000860DF" w:rsidP="000860D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</w:t>
      </w:r>
      <w:r>
        <w:t>предмета</w:t>
      </w:r>
      <w:r w:rsidRPr="007252F9">
        <w:t xml:space="preserve">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0860DF" w:rsidRPr="004A24A1" w:rsidRDefault="000860DF" w:rsidP="000860DF">
      <w:pPr>
        <w:ind w:right="113" w:firstLine="709"/>
        <w:jc w:val="both"/>
        <w:rPr>
          <w:b/>
        </w:rPr>
      </w:pPr>
      <w:r w:rsidRPr="004A24A1">
        <w:rPr>
          <w:iCs/>
        </w:rPr>
        <w:t>ОК.01</w:t>
      </w:r>
      <w:r w:rsidRPr="004A24A1">
        <w:rPr>
          <w:b/>
        </w:rPr>
        <w:t>.</w:t>
      </w:r>
      <w:r w:rsidRPr="004A24A1">
        <w:rPr>
          <w:iCs/>
        </w:rPr>
        <w:t>Выбирать способы решения задач профессиональной деятельности, применительно к различным контекстам;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ОК.02.</w:t>
      </w:r>
      <w:r w:rsidRPr="004A24A1">
        <w:t>Осуществлять поиск, анализ и интерпретацию информации, необходимой для выполнения задач профессиональной деятельности;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>
        <w:rPr>
          <w:iCs/>
        </w:rPr>
        <w:t>ОК.03.</w:t>
      </w:r>
      <w:r w:rsidRPr="004A24A1">
        <w:t>Планировать и реализовывать собственное профессиональное и личностное развитие;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>
        <w:rPr>
          <w:iCs/>
        </w:rPr>
        <w:t>ОК.04.</w:t>
      </w:r>
      <w:r w:rsidRPr="004A24A1">
        <w:t>Работать в коллективе и команде, эффективно взаимодействовать с коллегами, руководством, клиентами;</w:t>
      </w:r>
    </w:p>
    <w:p w:rsidR="000860DF" w:rsidRPr="004A24A1" w:rsidRDefault="000860DF" w:rsidP="000860DF">
      <w:pPr>
        <w:ind w:firstLine="709"/>
        <w:jc w:val="both"/>
        <w:rPr>
          <w:iCs/>
        </w:rPr>
      </w:pPr>
      <w:r>
        <w:rPr>
          <w:iCs/>
        </w:rPr>
        <w:t>ОК.05.</w:t>
      </w:r>
      <w:r w:rsidRPr="004A24A1">
        <w:t>Осуществлять устную и письменную коммуникацию на государственном языке с учетом особенностей социального и культурного контекста;</w:t>
      </w:r>
    </w:p>
    <w:p w:rsidR="000860DF" w:rsidRPr="004A24A1" w:rsidRDefault="000860DF" w:rsidP="000860DF">
      <w:pPr>
        <w:ind w:firstLine="709"/>
        <w:jc w:val="both"/>
        <w:rPr>
          <w:iCs/>
        </w:rPr>
      </w:pPr>
      <w:r w:rsidRPr="004A24A1">
        <w:rPr>
          <w:iCs/>
        </w:rPr>
        <w:t>ОК.06.</w:t>
      </w:r>
      <w:r w:rsidRPr="004A24A1">
        <w:t>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ОК.07.</w:t>
      </w:r>
      <w:r w:rsidRPr="004A24A1">
        <w:t>Содействовать сохранению окружающей среды, ресурсосбережению, эффективно действовать в чрезвычайных ситуациях;</w:t>
      </w:r>
    </w:p>
    <w:p w:rsidR="000860DF" w:rsidRPr="004A24A1" w:rsidRDefault="000860DF" w:rsidP="000860DF">
      <w:pPr>
        <w:ind w:right="113" w:firstLine="709"/>
        <w:jc w:val="both"/>
        <w:rPr>
          <w:iCs/>
        </w:rPr>
      </w:pPr>
      <w:r w:rsidRPr="004A24A1">
        <w:rPr>
          <w:iCs/>
        </w:rPr>
        <w:t>ОК.09.</w:t>
      </w:r>
      <w:r w:rsidRPr="004A24A1">
        <w:t>Использовать информационные технологии в профессиональной деятельности;</w:t>
      </w:r>
    </w:p>
    <w:p w:rsidR="000860DF" w:rsidRDefault="000860DF" w:rsidP="000860DF">
      <w:pPr>
        <w:ind w:right="113" w:firstLine="709"/>
        <w:jc w:val="both"/>
        <w:rPr>
          <w:kern w:val="3"/>
          <w:sz w:val="20"/>
          <w:szCs w:val="20"/>
        </w:rPr>
      </w:pPr>
      <w:r>
        <w:rPr>
          <w:iCs/>
        </w:rPr>
        <w:t>ОК.10.</w:t>
      </w:r>
      <w:r w:rsidRPr="004A24A1">
        <w:t>Пользоваться профессиональной документацией на госу</w:t>
      </w:r>
      <w:r>
        <w:t>дарственном и иностранном языке;</w:t>
      </w:r>
    </w:p>
    <w:p w:rsidR="000860DF" w:rsidRPr="00777A7E" w:rsidRDefault="000860DF" w:rsidP="00777A7E">
      <w:pPr>
        <w:ind w:right="113" w:firstLine="709"/>
        <w:jc w:val="both"/>
        <w:rPr>
          <w:b/>
        </w:rPr>
        <w:sectPr w:rsidR="000860DF" w:rsidRPr="00777A7E" w:rsidSect="00A61F04">
          <w:pgSz w:w="11906" w:h="16838"/>
          <w:pgMar w:top="1134" w:right="851" w:bottom="1134" w:left="1701" w:header="709" w:footer="709" w:gutter="0"/>
          <w:cols w:space="720"/>
        </w:sectPr>
      </w:pPr>
      <w:r>
        <w:rPr>
          <w:kern w:val="3"/>
        </w:rPr>
        <w:t>ОК.</w:t>
      </w:r>
      <w:r w:rsidRPr="00B1306D">
        <w:rPr>
          <w:kern w:val="3"/>
        </w:rPr>
        <w:t>11.Планировать предпринимательскую деятел</w:t>
      </w:r>
      <w:r w:rsidR="00777A7E">
        <w:rPr>
          <w:kern w:val="3"/>
        </w:rPr>
        <w:t>ьность в профессиональной сфере</w:t>
      </w:r>
      <w:bookmarkStart w:id="0" w:name="_GoBack"/>
      <w:bookmarkEnd w:id="0"/>
    </w:p>
    <w:p w:rsidR="00777A7E" w:rsidRPr="00777A7E" w:rsidRDefault="00777A7E" w:rsidP="00777A7E">
      <w:pPr>
        <w:widowControl w:val="0"/>
        <w:suppressAutoHyphens/>
        <w:jc w:val="both"/>
      </w:pPr>
    </w:p>
    <w:p w:rsidR="00777A7E" w:rsidRPr="00777A7E" w:rsidRDefault="00777A7E" w:rsidP="00777A7E">
      <w:pPr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eastAsia="Calibri"/>
        </w:rPr>
      </w:pPr>
      <w:r w:rsidRPr="00777A7E">
        <w:rPr>
          <w:rFonts w:eastAsia="Calibri"/>
          <w:b/>
          <w:bCs/>
        </w:rPr>
        <w:t xml:space="preserve">  Общая трудоёмкость дисциплины: </w:t>
      </w:r>
      <w:r>
        <w:rPr>
          <w:rFonts w:eastAsia="Calibri"/>
        </w:rPr>
        <w:t>104</w:t>
      </w:r>
      <w:r w:rsidRPr="00777A7E">
        <w:rPr>
          <w:rFonts w:eastAsia="Calibri"/>
        </w:rPr>
        <w:t xml:space="preserve"> часов, в том числе:</w:t>
      </w:r>
    </w:p>
    <w:p w:rsidR="00777A7E" w:rsidRPr="00777A7E" w:rsidRDefault="00777A7E" w:rsidP="00777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A7E">
        <w:t>теоретические занятия-</w:t>
      </w:r>
      <w:r>
        <w:t>2</w:t>
      </w:r>
      <w:r w:rsidRPr="00777A7E">
        <w:t xml:space="preserve">0 </w:t>
      </w:r>
    </w:p>
    <w:p w:rsidR="00777A7E" w:rsidRPr="00777A7E" w:rsidRDefault="00777A7E" w:rsidP="00777A7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77A7E">
        <w:t>практические занятия-</w:t>
      </w:r>
      <w:r>
        <w:t>84</w:t>
      </w:r>
    </w:p>
    <w:p w:rsidR="00777A7E" w:rsidRPr="00777A7E" w:rsidRDefault="00777A7E" w:rsidP="00777A7E">
      <w:pPr>
        <w:numPr>
          <w:ilvl w:val="0"/>
          <w:numId w:val="5"/>
        </w:numPr>
        <w:ind w:left="709" w:hanging="709"/>
        <w:rPr>
          <w:rFonts w:eastAsia="Calibri"/>
        </w:rPr>
      </w:pPr>
      <w:r w:rsidRPr="00777A7E">
        <w:rPr>
          <w:rFonts w:eastAsia="Calibri"/>
          <w:b/>
          <w:bCs/>
        </w:rPr>
        <w:t xml:space="preserve">Форма контроля: </w:t>
      </w:r>
      <w:r w:rsidRPr="00777A7E">
        <w:t>дифференцированный зачёт</w:t>
      </w:r>
    </w:p>
    <w:p w:rsidR="00777A7E" w:rsidRPr="00777A7E" w:rsidRDefault="00777A7E" w:rsidP="00777A7E">
      <w:pPr>
        <w:numPr>
          <w:ilvl w:val="0"/>
          <w:numId w:val="4"/>
        </w:numPr>
        <w:ind w:left="709" w:hanging="709"/>
        <w:rPr>
          <w:rFonts w:eastAsia="Calibri"/>
        </w:rPr>
        <w:sectPr w:rsidR="00777A7E" w:rsidRPr="00777A7E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777A7E">
        <w:rPr>
          <w:rFonts w:eastAsia="Calibri"/>
          <w:b/>
          <w:bCs/>
        </w:rPr>
        <w:t xml:space="preserve">Составитель: </w:t>
      </w:r>
      <w:proofErr w:type="spellStart"/>
      <w:r w:rsidRPr="00777A7E">
        <w:rPr>
          <w:rFonts w:eastAsia="Calibri"/>
        </w:rPr>
        <w:t>Каренгина</w:t>
      </w:r>
      <w:proofErr w:type="spellEnd"/>
      <w:r w:rsidRPr="00777A7E">
        <w:rPr>
          <w:rFonts w:eastAsia="Calibri"/>
        </w:rPr>
        <w:t xml:space="preserve"> Т.М., преподаватель</w:t>
      </w:r>
    </w:p>
    <w:p w:rsidR="00394D9F" w:rsidRDefault="00394D9F"/>
    <w:sectPr w:rsidR="00394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94"/>
    <w:rsid w:val="000860DF"/>
    <w:rsid w:val="00394D9F"/>
    <w:rsid w:val="00777A7E"/>
    <w:rsid w:val="0083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0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2021-03-20T06:57:00Z</dcterms:created>
  <dcterms:modified xsi:type="dcterms:W3CDTF">2021-03-22T06:24:00Z</dcterms:modified>
</cp:coreProperties>
</file>