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42" w:rsidRDefault="00D71AB2">
      <w:pPr>
        <w:pStyle w:val="ad"/>
        <w:spacing w:line="240" w:lineRule="auto"/>
        <w:jc w:val="center"/>
      </w:pPr>
      <w:r>
        <w:rPr>
          <w:rFonts w:eastAsia="Arial Unicode MS"/>
          <w:color w:val="000000"/>
          <w:sz w:val="28"/>
          <w:szCs w:val="24"/>
        </w:rPr>
        <w:t>ГОСУДАРСТВЕННОЕ ПРОФЕССИОНАЛЬНОЕ АВТОНОМНОЕ ОБРАЗОВАТЕЛЬНОЕ УЧРЕЖДЕНИЕ ТЮМЕНСКОЙ ОБЛАСТИ</w:t>
      </w:r>
    </w:p>
    <w:p w:rsidR="001E0C42" w:rsidRDefault="00D71AB2">
      <w:pPr>
        <w:pStyle w:val="ad"/>
        <w:spacing w:after="283"/>
        <w:ind w:firstLine="0"/>
      </w:pPr>
      <w:r>
        <w:rPr>
          <w:color w:val="000000"/>
          <w:sz w:val="28"/>
        </w:rPr>
        <w:t>«ТОБОЛЬСКИЙ МНОГОПРОФИЛЬНЫЙ ТЕХНИКУМ»</w:t>
      </w:r>
    </w:p>
    <w:p w:rsidR="001E0C42" w:rsidRDefault="00D71AB2">
      <w:pPr>
        <w:pStyle w:val="ad"/>
        <w:spacing w:after="283"/>
        <w:ind w:firstLine="0"/>
      </w:pPr>
      <w:r>
        <w:rPr>
          <w:color w:val="000000"/>
          <w:sz w:val="28"/>
        </w:rPr>
        <w:t>Рассмотрено на ЦК</w:t>
      </w:r>
    </w:p>
    <w:p w:rsidR="001E0C42" w:rsidRDefault="00D71AB2">
      <w:pPr>
        <w:pStyle w:val="ad"/>
        <w:spacing w:after="283"/>
        <w:ind w:firstLine="0"/>
      </w:pPr>
      <w:r>
        <w:rPr>
          <w:color w:val="000000"/>
          <w:sz w:val="28"/>
        </w:rPr>
        <w:t xml:space="preserve">Протокол № ______от ________201___  </w:t>
      </w:r>
    </w:p>
    <w:p w:rsidR="001E0C42" w:rsidRDefault="00D32A5E">
      <w:pPr>
        <w:pStyle w:val="ad"/>
        <w:spacing w:after="283"/>
        <w:ind w:firstLine="0"/>
      </w:pPr>
      <w:proofErr w:type="spellStart"/>
      <w:r>
        <w:rPr>
          <w:rFonts w:eastAsia="Arial Unicode MS"/>
          <w:color w:val="000000"/>
          <w:sz w:val="28"/>
          <w:szCs w:val="24"/>
        </w:rPr>
        <w:t>Председатель_________Т.М</w:t>
      </w:r>
      <w:proofErr w:type="spellEnd"/>
      <w:r>
        <w:rPr>
          <w:rFonts w:eastAsia="Arial Unicode MS"/>
          <w:color w:val="000000"/>
          <w:sz w:val="28"/>
          <w:szCs w:val="24"/>
        </w:rPr>
        <w:t xml:space="preserve"> </w:t>
      </w:r>
      <w:proofErr w:type="spellStart"/>
      <w:r>
        <w:rPr>
          <w:rFonts w:eastAsia="Arial Unicode MS"/>
          <w:color w:val="000000"/>
          <w:sz w:val="28"/>
          <w:szCs w:val="24"/>
        </w:rPr>
        <w:t>Каре</w:t>
      </w:r>
      <w:r w:rsidR="00D71AB2">
        <w:rPr>
          <w:rFonts w:eastAsia="Arial Unicode MS"/>
          <w:color w:val="000000"/>
          <w:sz w:val="28"/>
          <w:szCs w:val="24"/>
        </w:rPr>
        <w:t>нгина</w:t>
      </w:r>
      <w:proofErr w:type="spellEnd"/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D71AB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1E0C42" w:rsidRDefault="00D71AB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1E0C42" w:rsidRDefault="00D71AB2" w:rsidP="00D71A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ПП.03.01 (Организация процессов модернизации и модификации автотранспортных средств)</w:t>
      </w:r>
    </w:p>
    <w:p w:rsidR="001E0C42" w:rsidRDefault="00D71AB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D71AB2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Pr="00D71AB2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1E0C42" w:rsidRDefault="00D71AB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1E0C42" w:rsidRDefault="001E0C4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D71AB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</w:p>
    <w:p w:rsidR="001E0C42" w:rsidRDefault="00D71AB2">
      <w:pPr>
        <w:pStyle w:val="af8"/>
        <w:widowControl w:val="0"/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Шевелев М.С. 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 первой квалификационной категории  ГАПОУ ТО «Тобольский многопрофильный техникум» отделение с. Вагай.</w:t>
      </w:r>
    </w:p>
    <w:p w:rsidR="001E0C42" w:rsidRDefault="001E0C42">
      <w:pPr>
        <w:pStyle w:val="af8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одобрена на заседании предметно-цикловой комиссии 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Протокол № ___ от «___» _____________201__г.</w:t>
      </w:r>
    </w:p>
    <w:p w:rsidR="001E0C42" w:rsidRDefault="00D71AB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</w:t>
      </w:r>
      <w:r w:rsidR="00D32A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едседатель ________________ </w:t>
      </w:r>
      <w:proofErr w:type="spellStart"/>
      <w:r w:rsidR="00D32A5E">
        <w:rPr>
          <w:rFonts w:ascii="Times New Roman" w:hAnsi="Times New Roman" w:cs="Times New Roman"/>
          <w:bCs/>
          <w:color w:val="000000"/>
          <w:sz w:val="24"/>
          <w:szCs w:val="24"/>
        </w:rPr>
        <w:t>Каре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нгина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Утверждена:</w:t>
      </w:r>
    </w:p>
    <w:p w:rsidR="001E0C42" w:rsidRDefault="00D71AB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Зам. директора по учебно-производственной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работе_____________Попова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Н.Л.</w:t>
      </w: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D71AB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Рецензент: ________________Иванов А.Н. Директор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0C42" w:rsidRDefault="00D71AB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1E0C42">
        <w:trPr>
          <w:trHeight w:val="670"/>
        </w:trPr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1E0C42" w:rsidRDefault="001E0C42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ПРАКТИКИ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ПП.03.01  (Организация процессов модернизации и модификации автотранспортных средств)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ПП.03.01 Руководство практикой (Организация процессов модернизации и модификации автотранспортных средств) 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6.1. Определять необходимость модернизации автотранспортного средства.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6.3. Владеть методикой тюнинга автомобиля.</w:t>
      </w:r>
    </w:p>
    <w:p w:rsidR="001E0C4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6.4. Определять остаточный ресурс производственного оборудования.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E0C42" w:rsidRDefault="00D71A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1E0C42" w:rsidRDefault="00D71AB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 2 технического контроля эксплуатируемого транспорта;</w:t>
      </w:r>
    </w:p>
    <w:p w:rsidR="001E0C42" w:rsidRDefault="00D71AB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706108" w:rsidRPr="00D32A5E" w:rsidRDefault="00D71AB2">
      <w:pPr>
        <w:pStyle w:val="Default"/>
        <w:jc w:val="both"/>
        <w:rPr>
          <w:bCs/>
        </w:rPr>
      </w:pPr>
      <w:r>
        <w:rPr>
          <w:b/>
          <w:bCs/>
        </w:rPr>
        <w:tab/>
        <w:t xml:space="preserve"> уметь:</w:t>
      </w:r>
      <w:r w:rsidR="00706108" w:rsidRPr="00706108">
        <w:t xml:space="preserve"> </w:t>
      </w:r>
      <w:r w:rsidR="00706108" w:rsidRPr="00706108">
        <w:rPr>
          <w:bCs/>
        </w:rPr>
        <w:t>проводить контроль технического состояния транспортного средства; составлять технологическую документацию на модернизацию и тюнинг транспортных средств; определять взаимозаменяемость узлов и агрегатов транспортных средств; производить сравнительную оценку технологического оборудования; организовывать обучение рабочих для работы на новом оборудовании</w:t>
      </w:r>
      <w:proofErr w:type="gramStart"/>
      <w:r w:rsidR="00706108" w:rsidRPr="00706108">
        <w:rPr>
          <w:bCs/>
        </w:rPr>
        <w:t>.</w:t>
      </w:r>
      <w:proofErr w:type="gramEnd"/>
      <w:r w:rsidR="00706108" w:rsidRPr="00706108">
        <w:rPr>
          <w:bCs/>
        </w:rPr>
        <w:t xml:space="preserve"> </w:t>
      </w:r>
      <w:proofErr w:type="gramStart"/>
      <w:r w:rsidR="00706108" w:rsidRPr="00706108">
        <w:rPr>
          <w:bCs/>
        </w:rPr>
        <w:t>и</w:t>
      </w:r>
      <w:proofErr w:type="gramEnd"/>
      <w:r w:rsidR="00706108" w:rsidRPr="00706108">
        <w:rPr>
          <w:bCs/>
        </w:rPr>
        <w:t xml:space="preserve">меть практический опыт в: сборе нормативных данных в области конструкции транспортных средств; проведении модернизации и тюнинга транспортных средств; </w:t>
      </w:r>
      <w:proofErr w:type="gramStart"/>
      <w:r w:rsidR="00706108" w:rsidRPr="00706108">
        <w:rPr>
          <w:bCs/>
        </w:rPr>
        <w:t>расчете</w:t>
      </w:r>
      <w:proofErr w:type="gramEnd"/>
      <w:r w:rsidR="00706108" w:rsidRPr="00706108">
        <w:rPr>
          <w:bCs/>
        </w:rPr>
        <w:t xml:space="preserve"> экономических показателей модернизации и тюнинга транспортных средств; проведении испытаний производственного оборудования; общении с представителями торговых организаций.</w:t>
      </w:r>
    </w:p>
    <w:p w:rsidR="001E0C42" w:rsidRDefault="00D71AB2">
      <w:pPr>
        <w:pStyle w:val="Default"/>
        <w:jc w:val="both"/>
      </w:pPr>
      <w:r>
        <w:rPr>
          <w:b/>
          <w:bCs/>
        </w:rPr>
        <w:tab/>
        <w:t xml:space="preserve"> знать:</w:t>
      </w:r>
      <w:r>
        <w:t xml:space="preserve"> </w:t>
      </w:r>
      <w:r w:rsidR="00706108" w:rsidRPr="00706108">
        <w:t>конструктивные особенности автомобилей; особенности технического обслуживания и ремонта специальных автомобилей; типовые схемные решения по модернизации транспортных средств; особенности технического обслуживания и ремонта модернизированных транспортных средств; перспективные конструкции основных агрегатов и узлов транспортного средства; требования безопасного использования оборудования; особенности эксплуатации однотипного оборудования; правила ввода в эксплуатацию технического оборудования.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1E0C42" w:rsidRDefault="00D7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ПП.03.01 Руководство практикой (Организация процессов модернизации и модификации автотранспортных средств) 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5"/>
        <w:gridCol w:w="7338"/>
      </w:tblGrid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1E0C42" w:rsidRDefault="001E0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6.1.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необходимость модернизации автотранспортного средства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6.2.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взаимозаменяемость узлов и агрегатов автотранспортного средства и повышение их эксплуатационных свойств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6.3.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Владеть методикой тюнинга автомобиля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6.4.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остаточный ресурс производственного оборудования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1E0C42" w:rsidRDefault="001E0C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1E0C42" w:rsidRDefault="00D71AB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318"/>
        <w:gridCol w:w="2397"/>
        <w:gridCol w:w="2285"/>
        <w:gridCol w:w="2759"/>
      </w:tblGrid>
      <w:tr w:rsidR="001E0C42">
        <w:trPr>
          <w:trHeight w:val="953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 xml:space="preserve">. практику по ПМ, </w:t>
            </w:r>
            <w:proofErr w:type="gramStart"/>
            <w:r>
              <w:rPr>
                <w:b/>
                <w:iCs/>
              </w:rPr>
              <w:t>по</w:t>
            </w:r>
            <w:proofErr w:type="gramEnd"/>
            <w:r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1E0C42">
        <w:trPr>
          <w:trHeight w:val="9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0C42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ПМ.03. Организация процессов модернизации и модификации автотранспортных средств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</w:p>
        </w:tc>
      </w:tr>
      <w:tr w:rsidR="001E0C42">
        <w:trPr>
          <w:trHeight w:val="1273"/>
        </w:trPr>
        <w:tc>
          <w:tcPr>
            <w:tcW w:w="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.1-ПК6.4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предприятием;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рабочих местах и на постах дооборудования автомобилей, контрольн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технического пункта;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нормативных данных в области конструкции транспортных средств;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проводить диагностирование агрегатов трансмиссии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заданиями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E)*.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техническую возможность модернизации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проводить контроль технического состояния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остаточный ресурс агрегата, узла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замеры параметров технического состояния тюнингованных автомобилей, оформление технической документации.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 подбор и комплектование деталей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D)*.</w:t>
            </w:r>
          </w:p>
          <w:p w:rsidR="001E0C42" w:rsidRDefault="001E0C42">
            <w:pPr>
              <w:pStyle w:val="af5"/>
              <w:widowControl w:val="0"/>
              <w:suppressAutoHyphens/>
              <w:spacing w:before="280" w:after="0"/>
            </w:pPr>
          </w:p>
        </w:tc>
      </w:tr>
      <w:tr w:rsidR="001E0C42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МДК.03.02</w:t>
            </w:r>
          </w:p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 по модернизации автотранспортных средств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в планировании работ производственного участка по ТО и ремонту автомобильного транспорта в АТП в качестве дублера техника.</w:t>
            </w:r>
          </w:p>
          <w:p w:rsidR="001E0C42" w:rsidRDefault="00D71A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производственной программы по ТО и ремонту подвижного состава в качестве дублёра.</w:t>
            </w:r>
          </w:p>
          <w:p w:rsidR="001E0C42" w:rsidRDefault="00D71A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показателей производственной программы по эксплуатации подвижного состава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посту тюнинга двигателя;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выполнение работ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применением необходимого оборудования, инструмента, оснастки, и оформление документации.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МДК.03.03. Тюнинг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рабочих местах по дооборудованию трансмиссии и ходовой части;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работы по диагностированию и регулировке узлов и агрегатов автомобилей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заданиями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В).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работ, связанных с тюнингом, переоборудованием и обслуживанием агрегатов, узлов автомобилей;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взаимозаменяемость узлов и агрегатов транспортных средств;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расчет экономических показателей модернизации и тюнинга транспортных средств;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Осуществление руководства работами, коллективом исполнителей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производственного участка по ТО и ремонту автомобильного транспорта в АТП в качестве дублера техника-механика.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работ по ТО и ремонту автотранспорта.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документации по расходу запасных частей и ремонтных материалов.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документации по заработной плате производственным работникам и табеля затрат рабочего времени.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МДК.03.04. Производственное оборудование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безопасного ведения работ по ТО и ремонту и анализ результатов производственной деятельности участка в АТП.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инструментами рабочих мест.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инструктажей.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анализа результатов производственной деятельности участка в АТП.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Оформление первичных документов при техобслуживании автомобильного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транспорта на СТО.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дефектной ведомости на техобслуживание автомобильного транспорта на СТО.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заявки на запасные части и ремонтные материалы.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наряда на сдельную работу по ТО и ремонту автомобильного транспорта.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технологической документации на модернизацию и тюнинг подвижного состава.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отчетной документации с учетом требований ЕСКД.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>
        <w:trPr>
          <w:trHeight w:val="529"/>
        </w:trPr>
        <w:tc>
          <w:tcPr>
            <w:tcW w:w="8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анализа технико-экономических показателей производственной деятельности предприятия.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исследование и проведение анализа технико-экономических показателей деятельности предприятия.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выявление и устранение причин нарушения технологических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процессов и разработка мероприятий по улучшению работ на СТО.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внедрение в производство инновационных технологий по модернизации и тюнингу подвижного состава.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Обобщение материалов и оформление отчета по практике или презентации.</w:t>
            </w:r>
          </w:p>
          <w:p w:rsidR="001E0C42" w:rsidRDefault="00D71AB2">
            <w:pPr>
              <w:pStyle w:val="af5"/>
              <w:widowControl w:val="0"/>
              <w:numPr>
                <w:ilvl w:val="0"/>
                <w:numId w:val="2"/>
              </w:numPr>
              <w:suppressAutoHyphens/>
              <w:spacing w:beforeAutospacing="0" w:after="0" w:afterAutospacing="0"/>
              <w:rPr>
                <w:b/>
              </w:rPr>
            </w:pPr>
            <w:r>
              <w:rPr>
                <w:i/>
              </w:rPr>
              <w:t>Составление отчета по выполнению практической работы.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>
        <w:trPr>
          <w:trHeight w:val="46"/>
        </w:trPr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ВСЕГО часов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E0C42" w:rsidRDefault="001E0C42">
      <w:pPr>
        <w:sectPr w:rsidR="001E0C42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ПП.03.01 Руководство практикой (Организация процессов модернизации и модификации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>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1E0C42" w:rsidRDefault="00D71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1E0C42" w:rsidRDefault="00D71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1E0C42" w:rsidRDefault="00D71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1E0C42" w:rsidRDefault="00D71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1E0C42" w:rsidRDefault="00D71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1E0C42" w:rsidRDefault="00D71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1E0C42" w:rsidRDefault="00D71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42" w:rsidRDefault="00D71AB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1E0C42" w:rsidRDefault="00D71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1E0C42" w:rsidRDefault="00D71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1E0C42" w:rsidRDefault="00D71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:rsidR="001E0C42" w:rsidRDefault="001E0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C42" w:rsidRDefault="00D71AB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1E0C42" w:rsidRDefault="001E0C42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1E0C42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необходимость модернизации автотранспортного средства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 направленная на оценку количественных результатов практической деятельности.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 на оценку качественных результатов практической деятельности.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взаимозаменяемость узлов и агрегатов автотранспортного средства и повышение их эксплуатационных свойств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  <w:p w:rsidR="001E0C42" w:rsidRDefault="001E0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6.3.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Владеть методикой тюнинга автомобиля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Практическая работа, направленная на оценку практических навыков.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6.4.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остаточный ресурс производственного оборудования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проявленных в ходе выполнения лабораторной работы.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в стандартных и нестандартных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 ответственность.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решений.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Тест, направленный на оценку практических навыков.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42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1E0C42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1E0C42" w:rsidRDefault="001E0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1E0C42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1E0C42" w:rsidRDefault="001E0C42">
      <w:pPr>
        <w:spacing w:after="0" w:line="240" w:lineRule="auto"/>
        <w:jc w:val="both"/>
        <w:rPr>
          <w:b/>
          <w:sz w:val="24"/>
          <w:szCs w:val="24"/>
        </w:rPr>
      </w:pPr>
    </w:p>
    <w:p w:rsidR="001E0C42" w:rsidRDefault="00D71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1E0C42" w:rsidRDefault="00D71AB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1E0C42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941"/>
    <w:multiLevelType w:val="multilevel"/>
    <w:tmpl w:val="FDD2ED1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BA192A"/>
    <w:multiLevelType w:val="multilevel"/>
    <w:tmpl w:val="1F0C687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31210187"/>
    <w:multiLevelType w:val="multilevel"/>
    <w:tmpl w:val="A80A177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3BF4518C"/>
    <w:multiLevelType w:val="multilevel"/>
    <w:tmpl w:val="7852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1372A"/>
    <w:multiLevelType w:val="multilevel"/>
    <w:tmpl w:val="244E3C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7E6F2F"/>
    <w:multiLevelType w:val="multilevel"/>
    <w:tmpl w:val="77B00C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6C09A7"/>
    <w:multiLevelType w:val="multilevel"/>
    <w:tmpl w:val="EE9EB64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65C74CB9"/>
    <w:multiLevelType w:val="multilevel"/>
    <w:tmpl w:val="4B44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83A42FB"/>
    <w:multiLevelType w:val="multilevel"/>
    <w:tmpl w:val="CD82A3E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>
    <w:nsid w:val="6A4B10F1"/>
    <w:multiLevelType w:val="multilevel"/>
    <w:tmpl w:val="646E5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9C71692"/>
    <w:multiLevelType w:val="multilevel"/>
    <w:tmpl w:val="40EE73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C094989"/>
    <w:multiLevelType w:val="multilevel"/>
    <w:tmpl w:val="81CA94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2F4059"/>
    <w:multiLevelType w:val="multilevel"/>
    <w:tmpl w:val="9C60958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C42"/>
    <w:rsid w:val="001E0C42"/>
    <w:rsid w:val="00706108"/>
    <w:rsid w:val="00D32A5E"/>
    <w:rsid w:val="00D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6FB2-8D8A-446A-BF45-926B28FD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User</cp:lastModifiedBy>
  <cp:revision>18</cp:revision>
  <dcterms:created xsi:type="dcterms:W3CDTF">2017-11-03T09:44:00Z</dcterms:created>
  <dcterms:modified xsi:type="dcterms:W3CDTF">2020-10-01T06:13:00Z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