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5CA" w:rsidRPr="00CC55CA" w:rsidRDefault="00CC55CA" w:rsidP="00CC55CA">
      <w:pPr>
        <w:jc w:val="center"/>
      </w:pPr>
      <w:r w:rsidRPr="00CC55CA">
        <w:rPr>
          <w:b/>
          <w:bCs/>
        </w:rPr>
        <w:t>Аннотация к рабочей программе профессионального  модуля</w:t>
      </w:r>
    </w:p>
    <w:p w:rsidR="005D0A62" w:rsidRPr="005D0A62" w:rsidRDefault="005D0A62" w:rsidP="005D0A62">
      <w:pPr>
        <w:jc w:val="center"/>
        <w:rPr>
          <w:b/>
        </w:rPr>
      </w:pPr>
      <w:r w:rsidRPr="005D0A62">
        <w:rPr>
          <w:b/>
        </w:rPr>
        <w:t>ПМ 01 Разработка и компьютерное моделирование элементов систем автоматизации с учетом специфики технологических процессов</w:t>
      </w:r>
    </w:p>
    <w:p w:rsidR="00CC55CA" w:rsidRPr="00CC55CA" w:rsidRDefault="00CC55CA" w:rsidP="00CC55CA">
      <w:pPr>
        <w:pStyle w:val="ConsPlusNormal"/>
        <w:tabs>
          <w:tab w:val="left" w:pos="3261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5CA" w:rsidRPr="00CC55CA" w:rsidRDefault="00CC55CA" w:rsidP="005D0A62">
      <w:pPr>
        <w:pStyle w:val="a3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 w:hanging="567"/>
        <w:jc w:val="both"/>
        <w:rPr>
          <w:b/>
        </w:rPr>
      </w:pPr>
      <w:r w:rsidRPr="00CC55CA">
        <w:rPr>
          <w:b/>
        </w:rPr>
        <w:t>Область применения программы</w:t>
      </w:r>
    </w:p>
    <w:p w:rsidR="00CC55CA" w:rsidRPr="005D0A62" w:rsidRDefault="005D0A62" w:rsidP="00CC55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D0A62">
        <w:t>Рабочая программа профессионального модуля является частью основной образовательной программы в соответствии с ФГОС СПО 15.02.14 «Оснащение средствами автоматизации технологических процессов и производств»</w:t>
      </w:r>
    </w:p>
    <w:p w:rsidR="00CC55CA" w:rsidRPr="00CC55CA" w:rsidRDefault="00CC55CA" w:rsidP="005D0A62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CC55CA">
        <w:rPr>
          <w:b/>
        </w:rPr>
        <w:t>Цели и задачи модуля – требования к результатам освоения модуля</w:t>
      </w:r>
    </w:p>
    <w:p w:rsidR="005D0A62" w:rsidRPr="00500C21" w:rsidRDefault="005D0A62" w:rsidP="005D0A62">
      <w:pPr>
        <w:ind w:firstLine="567"/>
        <w:jc w:val="both"/>
      </w:pPr>
      <w:r w:rsidRPr="00500C21">
        <w:t xml:space="preserve">В результате изучения профессионального модуля студент должен освоить виды  профессиональной деятельности и соответствующие ему </w:t>
      </w:r>
      <w:r>
        <w:t xml:space="preserve">общие и </w:t>
      </w:r>
      <w:r w:rsidRPr="00500C21">
        <w:t>профессиональные компетенции:</w:t>
      </w:r>
    </w:p>
    <w:p w:rsidR="00CC55CA" w:rsidRPr="00CC55CA" w:rsidRDefault="00CC55CA" w:rsidP="005D0A6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76" w:lineRule="auto"/>
        <w:ind w:firstLine="0"/>
        <w:rPr>
          <w:b/>
          <w:caps/>
        </w:rPr>
      </w:pPr>
      <w:r>
        <w:rPr>
          <w:b/>
          <w:caps/>
        </w:rPr>
        <w:t>3</w:t>
      </w:r>
      <w:r w:rsidRPr="00CC55CA">
        <w:rPr>
          <w:b/>
        </w:rPr>
        <w:t xml:space="preserve">. Результаты освоения профессионального модуля </w:t>
      </w:r>
    </w:p>
    <w:p w:rsidR="005D0A62" w:rsidRPr="00500C21" w:rsidRDefault="00CC55CA" w:rsidP="005D0A62">
      <w:pPr>
        <w:ind w:firstLine="567"/>
      </w:pPr>
      <w:r w:rsidRPr="00CC55CA">
        <w:tab/>
      </w:r>
      <w:r w:rsidR="005D0A62" w:rsidRPr="00500C21">
        <w:t xml:space="preserve">В результате изучения профессионального модуля студент должен освоить виды  профессиональной деятельности и соответствующие ему </w:t>
      </w:r>
      <w:r w:rsidR="005D0A62">
        <w:t xml:space="preserve">общие и </w:t>
      </w:r>
      <w:r w:rsidR="005D0A62" w:rsidRPr="00500C21">
        <w:t>профессиональные компетенции:</w:t>
      </w:r>
    </w:p>
    <w:tbl>
      <w:tblPr>
        <w:tblW w:w="5162" w:type="pct"/>
        <w:tblLook w:val="01E0"/>
      </w:tblPr>
      <w:tblGrid>
        <w:gridCol w:w="1241"/>
        <w:gridCol w:w="8640"/>
      </w:tblGrid>
      <w:tr w:rsidR="005D0A62" w:rsidRPr="001D2FBF" w:rsidTr="005D0A62">
        <w:trPr>
          <w:trHeight w:val="537"/>
        </w:trPr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1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2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3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Планировать и реализовывать собственное профессиональное и личностное развитие.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4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5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6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 xml:space="preserve">Проявлять гражданско-патриотическую позицию, демонстрировать осознанное поведение </w:t>
            </w:r>
            <w:r>
              <w:t>на основе традиционных общечеловеческих</w:t>
            </w:r>
            <w:r w:rsidRPr="001D2FBF">
              <w:t xml:space="preserve"> ценностей.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7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8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 xml:space="preserve">Использовать средства физической культуры для сохранения и укрепления здоровья в процессе профессиональной </w:t>
            </w:r>
            <w:r>
              <w:t>деятельности и поддержания</w:t>
            </w:r>
            <w:r w:rsidRPr="001D2FBF">
              <w:t xml:space="preserve"> необходимого уровня физической подготовленности.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9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Использовать информационные технологии в профессиональной деятельности.</w:t>
            </w:r>
          </w:p>
        </w:tc>
      </w:tr>
      <w:tr w:rsidR="005D0A62" w:rsidRPr="001D2FBF" w:rsidTr="005D0A62"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10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 xml:space="preserve">Пользоваться профессиональной документацией на государственном </w:t>
            </w:r>
            <w:r>
              <w:t>и иностранном языках</w:t>
            </w:r>
            <w:r w:rsidRPr="001D2FBF">
              <w:t>.</w:t>
            </w:r>
          </w:p>
        </w:tc>
      </w:tr>
      <w:tr w:rsidR="005D0A62" w:rsidRPr="001D2FBF" w:rsidTr="005D0A62">
        <w:trPr>
          <w:trHeight w:val="362"/>
        </w:trPr>
        <w:tc>
          <w:tcPr>
            <w:tcW w:w="628" w:type="pct"/>
          </w:tcPr>
          <w:p w:rsidR="005D0A62" w:rsidRPr="00EC29E3" w:rsidRDefault="005D0A62" w:rsidP="004326A5">
            <w:pPr>
              <w:pStyle w:val="a4"/>
            </w:pPr>
            <w:r w:rsidRPr="00EC29E3">
              <w:t>ОК 11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Планировать предпринимательскую деятельность в профессиональной сфере.</w:t>
            </w:r>
          </w:p>
        </w:tc>
      </w:tr>
      <w:tr w:rsidR="005D0A62" w:rsidRPr="001D2FBF" w:rsidTr="005D0A62">
        <w:trPr>
          <w:trHeight w:val="362"/>
        </w:trPr>
        <w:tc>
          <w:tcPr>
            <w:tcW w:w="628" w:type="pct"/>
          </w:tcPr>
          <w:p w:rsidR="005D0A62" w:rsidRPr="001D2FBF" w:rsidRDefault="005D0A62" w:rsidP="004326A5">
            <w:pPr>
              <w:pStyle w:val="a4"/>
            </w:pPr>
            <w:r w:rsidRPr="001D2FBF">
              <w:t>ПК 1.1.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задания.</w:t>
            </w:r>
          </w:p>
        </w:tc>
      </w:tr>
      <w:tr w:rsidR="005D0A62" w:rsidRPr="001D2FBF" w:rsidTr="005D0A62">
        <w:trPr>
          <w:trHeight w:val="362"/>
        </w:trPr>
        <w:tc>
          <w:tcPr>
            <w:tcW w:w="628" w:type="pct"/>
          </w:tcPr>
          <w:p w:rsidR="005D0A62" w:rsidRPr="005D0A62" w:rsidRDefault="005D0A62" w:rsidP="004326A5">
            <w:pPr>
              <w:pStyle w:val="a4"/>
            </w:pPr>
            <w:r w:rsidRPr="001D2FBF">
              <w:t>ПК 1.2.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Разрабатывать виртуальную модель элементов систем автоматизации на основе выбранного программного обеспечения и технического задания.</w:t>
            </w:r>
          </w:p>
        </w:tc>
      </w:tr>
      <w:tr w:rsidR="005D0A62" w:rsidRPr="001D2FBF" w:rsidTr="005D0A62">
        <w:trPr>
          <w:trHeight w:val="362"/>
        </w:trPr>
        <w:tc>
          <w:tcPr>
            <w:tcW w:w="628" w:type="pct"/>
          </w:tcPr>
          <w:p w:rsidR="005D0A62" w:rsidRPr="001D2FBF" w:rsidRDefault="005D0A62" w:rsidP="004326A5">
            <w:pPr>
              <w:pStyle w:val="a4"/>
            </w:pPr>
            <w:r w:rsidRPr="001D2FBF">
              <w:t>ПК 1.3.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Проводить виртуальное тестирование разработанной модели элементов систем автоматизации для оценки функциональности компонентов.</w:t>
            </w:r>
          </w:p>
        </w:tc>
      </w:tr>
      <w:tr w:rsidR="005D0A62" w:rsidRPr="001D2FBF" w:rsidTr="005D0A62">
        <w:trPr>
          <w:trHeight w:val="362"/>
        </w:trPr>
        <w:tc>
          <w:tcPr>
            <w:tcW w:w="628" w:type="pct"/>
          </w:tcPr>
          <w:p w:rsidR="005D0A62" w:rsidRPr="001D2FBF" w:rsidRDefault="005D0A62" w:rsidP="004326A5">
            <w:pPr>
              <w:pStyle w:val="a4"/>
            </w:pPr>
            <w:r w:rsidRPr="001D2FBF">
              <w:t>ПК 1.4.</w:t>
            </w:r>
          </w:p>
        </w:tc>
        <w:tc>
          <w:tcPr>
            <w:tcW w:w="4372" w:type="pct"/>
          </w:tcPr>
          <w:p w:rsidR="005D0A62" w:rsidRPr="001D2FBF" w:rsidRDefault="005D0A62" w:rsidP="004326A5">
            <w:pPr>
              <w:pStyle w:val="a4"/>
            </w:pPr>
            <w:r w:rsidRPr="001D2FBF">
              <w:t>Формировать пакет технической документации на разработанную модель элементов систем автоматизации.</w:t>
            </w:r>
          </w:p>
        </w:tc>
      </w:tr>
    </w:tbl>
    <w:p w:rsidR="00CC55CA" w:rsidRPr="005D0A62" w:rsidRDefault="005D0A62" w:rsidP="005D0A62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240"/>
        <w:jc w:val="both"/>
        <w:rPr>
          <w:b/>
        </w:rPr>
      </w:pPr>
      <w:r w:rsidRPr="002B6495">
        <w:rPr>
          <w:bCs/>
        </w:rPr>
        <w:t>В результате освоения профессионального модуля студент должен</w:t>
      </w:r>
      <w:r>
        <w:rPr>
          <w:bCs/>
        </w:rPr>
        <w:t xml:space="preserve"> иметь </w:t>
      </w:r>
      <w:r w:rsidRPr="005D0A62">
        <w:rPr>
          <w:b/>
          <w:bCs/>
        </w:rPr>
        <w:t xml:space="preserve">практический опыт: </w:t>
      </w:r>
    </w:p>
    <w:p w:rsidR="005D0A62" w:rsidRDefault="005D0A62" w:rsidP="005D0A62">
      <w:pPr>
        <w:pStyle w:val="a3"/>
        <w:numPr>
          <w:ilvl w:val="0"/>
          <w:numId w:val="8"/>
        </w:numPr>
        <w:ind w:left="567" w:hanging="567"/>
        <w:jc w:val="both"/>
      </w:pPr>
      <w:r w:rsidRPr="001D2FBF">
        <w:t>выбор</w:t>
      </w:r>
      <w:r>
        <w:t>а</w:t>
      </w:r>
      <w:r w:rsidRPr="001D2FBF">
        <w:t xml:space="preserve"> программного обеспечения для создания и тестирования модели элементов систем автоматизации на основе технического задания</w:t>
      </w:r>
      <w:r>
        <w:t>;</w:t>
      </w:r>
    </w:p>
    <w:p w:rsidR="005D0A62" w:rsidRDefault="005D0A62" w:rsidP="005D0A62">
      <w:pPr>
        <w:pStyle w:val="a3"/>
        <w:numPr>
          <w:ilvl w:val="0"/>
          <w:numId w:val="8"/>
        </w:numPr>
        <w:ind w:left="567" w:hanging="567"/>
        <w:jc w:val="both"/>
      </w:pPr>
      <w:r>
        <w:lastRenderedPageBreak/>
        <w:t>р</w:t>
      </w:r>
      <w:r w:rsidRPr="001D2FBF">
        <w:t>азработк</w:t>
      </w:r>
      <w:r>
        <w:t>и</w:t>
      </w:r>
      <w:r w:rsidRPr="001D2FBF">
        <w:t xml:space="preserve"> виртуальных моделей элементов систем автоматизации на основе выбранного программного обеспечения и технического задания</w:t>
      </w:r>
      <w:r>
        <w:t>;</w:t>
      </w:r>
    </w:p>
    <w:p w:rsidR="005D0A62" w:rsidRDefault="005D0A62" w:rsidP="005D0A62">
      <w:pPr>
        <w:pStyle w:val="a3"/>
        <w:numPr>
          <w:ilvl w:val="0"/>
          <w:numId w:val="8"/>
        </w:numPr>
        <w:ind w:left="567" w:hanging="567"/>
        <w:jc w:val="both"/>
      </w:pPr>
      <w:r>
        <w:t>п</w:t>
      </w:r>
      <w:r w:rsidRPr="001D2FBF">
        <w:t>ров</w:t>
      </w:r>
      <w:r>
        <w:t>е</w:t>
      </w:r>
      <w:r w:rsidRPr="001D2FBF">
        <w:t>дени</w:t>
      </w:r>
      <w:r>
        <w:t>я</w:t>
      </w:r>
      <w:r w:rsidRPr="001D2FBF">
        <w:t xml:space="preserve"> виртуального </w:t>
      </w:r>
      <w:proofErr w:type="gramStart"/>
      <w:r w:rsidRPr="001D2FBF">
        <w:t>тестирования разработанной модели элементов систем автоматизации</w:t>
      </w:r>
      <w:proofErr w:type="gramEnd"/>
      <w:r w:rsidRPr="001D2FBF">
        <w:t xml:space="preserve"> для оценки функциональности компонентов</w:t>
      </w:r>
      <w:r>
        <w:t>;</w:t>
      </w:r>
    </w:p>
    <w:p w:rsidR="00CC55CA" w:rsidRPr="00CC55CA" w:rsidRDefault="005D0A62" w:rsidP="005D0A62">
      <w:pPr>
        <w:pStyle w:val="a3"/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</w:pPr>
      <w:r>
        <w:t>ф</w:t>
      </w:r>
      <w:r w:rsidRPr="001D2FBF">
        <w:t>ормировани</w:t>
      </w:r>
      <w:r>
        <w:t>я</w:t>
      </w:r>
      <w:r w:rsidRPr="001D2FBF">
        <w:t xml:space="preserve"> пакетов технической документации на разработанную модель элементов систем автоматизации</w:t>
      </w:r>
      <w:r>
        <w:t>;</w:t>
      </w:r>
    </w:p>
    <w:p w:rsidR="005D0A62" w:rsidRPr="005D0A62" w:rsidRDefault="005D0A62" w:rsidP="005D0A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5D0A62">
        <w:rPr>
          <w:b/>
        </w:rPr>
        <w:t>уметь: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 xml:space="preserve">анализировать имеющиеся решения по выбору программного обеспечения для создания и тестирования модели элементов систем автоматизации; 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выбирать и применять программное обеспечение для создания и тестирования модели элементов систем автоматизации на основе технического задания;</w:t>
      </w:r>
    </w:p>
    <w:p w:rsidR="005D0A62" w:rsidRDefault="005D0A62" w:rsidP="005D0A62">
      <w:pPr>
        <w:pStyle w:val="a3"/>
        <w:numPr>
          <w:ilvl w:val="0"/>
          <w:numId w:val="9"/>
        </w:numPr>
        <w:ind w:left="567" w:hanging="567"/>
        <w:jc w:val="both"/>
      </w:pPr>
      <w:r w:rsidRPr="001D2FBF">
        <w:t>создавать и тестировать модели элементов систем автоматизации на основе технического задания</w:t>
      </w:r>
      <w:r>
        <w:t>;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разрабатывать виртуальную модель элементов систем автоматизации на основе выбранного программного обеспечения и технического задания;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использовать методику построения виртуальной модели;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использовать пакеты прикладных программ (</w:t>
      </w:r>
      <w:r w:rsidRPr="005D0A62">
        <w:rPr>
          <w:lang w:val="en-US"/>
        </w:rPr>
        <w:t>CAD</w:t>
      </w:r>
      <w:r w:rsidRPr="001D2FBF">
        <w:t>/</w:t>
      </w:r>
      <w:r w:rsidRPr="005D0A62">
        <w:rPr>
          <w:lang w:val="en-US"/>
        </w:rPr>
        <w:t>CAM</w:t>
      </w:r>
      <w:r w:rsidRPr="001D2FBF">
        <w:t xml:space="preserve"> – системы) для разработки виртуальной модели элементов систем автоматизации</w:t>
      </w:r>
    </w:p>
    <w:p w:rsidR="005D0A62" w:rsidRDefault="005D0A62" w:rsidP="005D0A62">
      <w:pPr>
        <w:pStyle w:val="a3"/>
        <w:numPr>
          <w:ilvl w:val="0"/>
          <w:numId w:val="9"/>
        </w:numPr>
        <w:ind w:left="567" w:hanging="567"/>
        <w:jc w:val="both"/>
      </w:pPr>
      <w:r w:rsidRPr="001D2FBF">
        <w:t>использовать автоматизированные рабочие места техника для разработки виртуальную модель элементов систем автоматизации на основе выбранного программного обеспечения и технического задания;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проводить виртуальное тестирование разработанной модели элементов систем автоматизации;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проводить оценку функциональности компонентов</w:t>
      </w:r>
    </w:p>
    <w:p w:rsidR="005D0A62" w:rsidRDefault="005D0A62" w:rsidP="005D0A62">
      <w:pPr>
        <w:pStyle w:val="a3"/>
        <w:numPr>
          <w:ilvl w:val="0"/>
          <w:numId w:val="9"/>
        </w:numPr>
        <w:ind w:left="567" w:hanging="567"/>
        <w:jc w:val="both"/>
      </w:pPr>
      <w:r w:rsidRPr="001D2FBF">
        <w:t>использовать автоматизированные рабочие места техника для виртуального тестирования разработанной модели элементов систем автоматизации для оценки функциональности компонентов;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использовать пакеты прикладных программ (</w:t>
      </w:r>
      <w:r w:rsidRPr="005D0A62">
        <w:rPr>
          <w:lang w:val="en-US"/>
        </w:rPr>
        <w:t>CAD</w:t>
      </w:r>
      <w:r w:rsidRPr="001D2FBF">
        <w:t>/</w:t>
      </w:r>
      <w:r w:rsidRPr="005D0A62">
        <w:rPr>
          <w:lang w:val="en-US"/>
        </w:rPr>
        <w:t>CAM</w:t>
      </w:r>
      <w:r w:rsidRPr="001D2FBF">
        <w:t xml:space="preserve"> – системы) для разработки технической документации на проектирование элементов систем автоматизации;</w:t>
      </w:r>
    </w:p>
    <w:p w:rsidR="005D0A62" w:rsidRPr="001D2FBF" w:rsidRDefault="005D0A62" w:rsidP="005D0A62">
      <w:pPr>
        <w:pStyle w:val="a3"/>
        <w:numPr>
          <w:ilvl w:val="0"/>
          <w:numId w:val="9"/>
        </w:numPr>
        <w:ind w:left="567" w:hanging="567"/>
      </w:pPr>
      <w:r w:rsidRPr="001D2FBF">
        <w:t>оформлять техническую документацию на разработанную модель элементов систем автоматизации, в том числе с использованием средств САПР;</w:t>
      </w:r>
    </w:p>
    <w:p w:rsidR="005D0A62" w:rsidRDefault="005D0A62" w:rsidP="005D0A62">
      <w:pPr>
        <w:pStyle w:val="a3"/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  <w:r w:rsidRPr="001D2FBF">
        <w:t>читать и понимать чертежи и технологическую документацию;</w:t>
      </w:r>
    </w:p>
    <w:p w:rsidR="005D0A62" w:rsidRPr="009F24C4" w:rsidRDefault="009F24C4" w:rsidP="009F24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F24C4">
        <w:rPr>
          <w:b/>
        </w:rPr>
        <w:t>знать: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современно</w:t>
      </w:r>
      <w:r>
        <w:t>е</w:t>
      </w:r>
      <w:r w:rsidRPr="001D2FBF">
        <w:t xml:space="preserve"> программно</w:t>
      </w:r>
      <w:r>
        <w:t>е</w:t>
      </w:r>
      <w:r w:rsidRPr="001D2FBF">
        <w:t xml:space="preserve"> обеспечени</w:t>
      </w:r>
      <w:r>
        <w:t>е</w:t>
      </w:r>
      <w:r w:rsidRPr="001D2FBF">
        <w:t xml:space="preserve"> для создания и выбора систем автоматизации;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критери</w:t>
      </w:r>
      <w:r>
        <w:t>и</w:t>
      </w:r>
      <w:r w:rsidRPr="001D2FBF">
        <w:t xml:space="preserve"> выбора современного программного обеспечения для моделирования элементов систем автоматизации; 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теоретически</w:t>
      </w:r>
      <w:r>
        <w:t>е</w:t>
      </w:r>
      <w:r w:rsidRPr="001D2FBF">
        <w:t xml:space="preserve"> основ</w:t>
      </w:r>
      <w:r>
        <w:t>ы</w:t>
      </w:r>
      <w:r w:rsidRPr="001D2FBF">
        <w:t xml:space="preserve"> моделирования;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назначения и области применения элементов систем автоматизации;</w:t>
      </w:r>
    </w:p>
    <w:p w:rsidR="009F24C4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содержания и правил</w:t>
      </w:r>
      <w:r>
        <w:t>а</w:t>
      </w:r>
      <w:r w:rsidRPr="001D2FBF">
        <w:t xml:space="preserve"> оформления технических заданий на проектирование</w:t>
      </w:r>
      <w:r>
        <w:t>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методик</w:t>
      </w:r>
      <w:r>
        <w:t>и</w:t>
      </w:r>
      <w:r w:rsidRPr="001D2FBF">
        <w:t xml:space="preserve"> построения виртуальных моделей;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программно</w:t>
      </w:r>
      <w:r>
        <w:t>е</w:t>
      </w:r>
      <w:r w:rsidRPr="001D2FBF">
        <w:t xml:space="preserve"> обеспечение для построения виртуальных моделей;</w:t>
      </w:r>
    </w:p>
    <w:p w:rsidR="009F24C4" w:rsidRPr="009F24C4" w:rsidRDefault="009F24C4" w:rsidP="009F24C4">
      <w:pPr>
        <w:pStyle w:val="a3"/>
        <w:numPr>
          <w:ilvl w:val="0"/>
          <w:numId w:val="10"/>
        </w:numPr>
        <w:ind w:left="567" w:hanging="567"/>
        <w:rPr>
          <w:b/>
          <w:i/>
        </w:rPr>
      </w:pPr>
      <w:r w:rsidRPr="001D2FBF">
        <w:t xml:space="preserve">методики разработки и внедрения управляющих программ для тестирования разработанной модели элементов систем автоматизированного оборудования, в том числе с применением </w:t>
      </w:r>
      <w:r w:rsidRPr="009F24C4">
        <w:rPr>
          <w:lang w:val="en-US"/>
        </w:rPr>
        <w:t>CAD</w:t>
      </w:r>
      <w:r w:rsidRPr="001D2FBF">
        <w:t>/</w:t>
      </w:r>
      <w:r w:rsidRPr="009F24C4">
        <w:rPr>
          <w:lang w:val="en-US"/>
        </w:rPr>
        <w:t>CAM</w:t>
      </w:r>
      <w:r w:rsidRPr="001D2FBF">
        <w:t>/</w:t>
      </w:r>
      <w:r w:rsidRPr="009F24C4">
        <w:rPr>
          <w:lang w:val="en-US"/>
        </w:rPr>
        <w:t>CAE</w:t>
      </w:r>
      <w:r w:rsidRPr="001D2FBF">
        <w:t xml:space="preserve"> систем;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функционально</w:t>
      </w:r>
      <w:r>
        <w:t>е</w:t>
      </w:r>
      <w:r w:rsidRPr="001D2FBF">
        <w:t xml:space="preserve"> назначени</w:t>
      </w:r>
      <w:r>
        <w:t>е</w:t>
      </w:r>
      <w:r w:rsidRPr="001D2FBF">
        <w:t xml:space="preserve"> элементов систем автоматизации;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основ</w:t>
      </w:r>
      <w:r>
        <w:t>ы</w:t>
      </w:r>
      <w:r w:rsidRPr="001D2FBF">
        <w:t xml:space="preserve"> технической диагностики средств автоматизации;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основ</w:t>
      </w:r>
      <w:r>
        <w:t>ы</w:t>
      </w:r>
      <w:r w:rsidRPr="001D2FBF">
        <w:t xml:space="preserve"> </w:t>
      </w:r>
      <w:proofErr w:type="gramStart"/>
      <w:r w:rsidRPr="001D2FBF">
        <w:t>оптимизации работы компонентов средств автоматизации</w:t>
      </w:r>
      <w:proofErr w:type="gramEnd"/>
      <w:r>
        <w:t>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состав, функци</w:t>
      </w:r>
      <w:r>
        <w:t>и</w:t>
      </w:r>
      <w:r w:rsidRPr="001D2FBF">
        <w:t xml:space="preserve"> и возможност</w:t>
      </w:r>
      <w:r>
        <w:t>и</w:t>
      </w:r>
      <w:r w:rsidRPr="001D2FBF">
        <w:t xml:space="preserve"> </w:t>
      </w:r>
      <w:proofErr w:type="gramStart"/>
      <w:r w:rsidRPr="001D2FBF">
        <w:t>использования средств информационной поддержки элементов систем автоматизации</w:t>
      </w:r>
      <w:proofErr w:type="gramEnd"/>
      <w:r w:rsidRPr="001D2FBF">
        <w:t xml:space="preserve"> на всех стадиях жизненного цикла (</w:t>
      </w:r>
      <w:r w:rsidRPr="009F24C4">
        <w:rPr>
          <w:lang w:val="en-US"/>
        </w:rPr>
        <w:t>CALS</w:t>
      </w:r>
      <w:r w:rsidRPr="001D2FBF">
        <w:t>-технологии)</w:t>
      </w:r>
      <w:r>
        <w:t>;</w:t>
      </w:r>
    </w:p>
    <w:p w:rsidR="009F24C4" w:rsidRDefault="009F24C4" w:rsidP="009F24C4">
      <w:pPr>
        <w:pStyle w:val="a3"/>
        <w:numPr>
          <w:ilvl w:val="0"/>
          <w:numId w:val="10"/>
        </w:numPr>
        <w:ind w:left="567" w:hanging="567"/>
        <w:jc w:val="both"/>
      </w:pPr>
      <w:r w:rsidRPr="001D2FBF">
        <w:lastRenderedPageBreak/>
        <w:t>классификацию, назначение, область применения и технологические возможности элементов систем автоматизации;</w:t>
      </w:r>
    </w:p>
    <w:p w:rsidR="009F24C4" w:rsidRPr="001D2FBF" w:rsidRDefault="009F24C4" w:rsidP="009F24C4">
      <w:pPr>
        <w:pStyle w:val="a3"/>
        <w:numPr>
          <w:ilvl w:val="0"/>
          <w:numId w:val="10"/>
        </w:numPr>
        <w:ind w:left="567" w:hanging="567"/>
      </w:pPr>
      <w:r w:rsidRPr="001D2FBF">
        <w:t>служебно</w:t>
      </w:r>
      <w:r>
        <w:t>е</w:t>
      </w:r>
      <w:r w:rsidRPr="001D2FBF">
        <w:t xml:space="preserve"> назначени</w:t>
      </w:r>
      <w:r>
        <w:t>е</w:t>
      </w:r>
      <w:r w:rsidRPr="001D2FBF">
        <w:t xml:space="preserve"> и конструктивно-технологических признак</w:t>
      </w:r>
      <w:r>
        <w:t>и</w:t>
      </w:r>
      <w:r w:rsidRPr="001D2FBF">
        <w:t xml:space="preserve"> разрабатыва</w:t>
      </w:r>
      <w:r>
        <w:t>е</w:t>
      </w:r>
      <w:r w:rsidRPr="001D2FBF">
        <w:t>мых элементов систем автоматизации;</w:t>
      </w:r>
    </w:p>
    <w:p w:rsidR="009F24C4" w:rsidRDefault="009F24C4" w:rsidP="009F24C4">
      <w:pPr>
        <w:pStyle w:val="a3"/>
        <w:widowControl w:val="0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</w:pPr>
      <w:r w:rsidRPr="001D2FBF">
        <w:t>требовани</w:t>
      </w:r>
      <w:r>
        <w:t>я</w:t>
      </w:r>
      <w:r w:rsidRPr="001D2FBF">
        <w:t xml:space="preserve"> ЕСКД и ЕСТД к оформлению технической документации для элементов систем автоматизации</w:t>
      </w:r>
    </w:p>
    <w:p w:rsidR="005D0A62" w:rsidRDefault="005D0A62" w:rsidP="00133AD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:rsidR="00CC55CA" w:rsidRPr="00133ADF" w:rsidRDefault="00133ADF" w:rsidP="00133ADF">
      <w:pPr>
        <w:pStyle w:val="a3"/>
        <w:widowControl w:val="0"/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</w:rPr>
      </w:pPr>
      <w:r w:rsidRPr="00133ADF">
        <w:rPr>
          <w:b/>
        </w:rPr>
        <w:t>Структура профессионального модуля и количество часов на освоение программы профессионального модуля.</w:t>
      </w:r>
    </w:p>
    <w:p w:rsidR="002965AA" w:rsidRPr="002965AA" w:rsidRDefault="002965AA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rPr>
          <w:bCs/>
        </w:rPr>
        <w:t xml:space="preserve">МДК. 01.01. </w:t>
      </w:r>
      <w:r w:rsidRPr="002965AA">
        <w:t>Осуществление анализа решений для выбора программного обеспечения в целях разработки и тестирования модели элементов систем автоматизации на основе технического задания.</w:t>
      </w:r>
    </w:p>
    <w:p w:rsidR="002965AA" w:rsidRPr="002965AA" w:rsidRDefault="002965AA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rPr>
          <w:bCs/>
        </w:rPr>
        <w:t xml:space="preserve">МДК. 01.02. </w:t>
      </w:r>
      <w:r w:rsidRPr="002965AA">
        <w:t>Тестирование разработанной модели элементов систем автоматизации с формированием пакета технической документации.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УП 01.01.Учебная практика</w:t>
      </w:r>
    </w:p>
    <w:p w:rsidR="003C4422" w:rsidRPr="002965AA" w:rsidRDefault="003C4422" w:rsidP="002965AA">
      <w:pPr>
        <w:pStyle w:val="a3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left="709" w:hanging="709"/>
      </w:pPr>
      <w:r w:rsidRPr="002965AA">
        <w:t>ПП 01.01 Производственная практика</w:t>
      </w:r>
    </w:p>
    <w:p w:rsidR="002965AA" w:rsidRPr="002965AA" w:rsidRDefault="002965AA" w:rsidP="002965AA">
      <w:pPr>
        <w:rPr>
          <w:b/>
        </w:rPr>
      </w:pPr>
      <w:r w:rsidRPr="002965AA">
        <w:rPr>
          <w:b/>
        </w:rPr>
        <w:t xml:space="preserve">Всего </w:t>
      </w:r>
      <w:r w:rsidR="00050DC0">
        <w:rPr>
          <w:b/>
        </w:rPr>
        <w:t>861</w:t>
      </w:r>
      <w:r w:rsidRPr="002965AA">
        <w:rPr>
          <w:b/>
        </w:rPr>
        <w:t xml:space="preserve"> часов:</w:t>
      </w:r>
    </w:p>
    <w:p w:rsidR="002965AA" w:rsidRDefault="002965AA" w:rsidP="002965AA">
      <w:pPr>
        <w:pStyle w:val="a3"/>
        <w:numPr>
          <w:ilvl w:val="0"/>
          <w:numId w:val="12"/>
        </w:numPr>
        <w:ind w:left="567" w:hanging="567"/>
      </w:pPr>
      <w:r w:rsidRPr="00B72159">
        <w:t>на освоение МДК 0</w:t>
      </w:r>
      <w:r>
        <w:t>1</w:t>
      </w:r>
      <w:r w:rsidRPr="00B72159">
        <w:t xml:space="preserve">.01 – </w:t>
      </w:r>
      <w:r w:rsidR="00050DC0">
        <w:t>187</w:t>
      </w:r>
      <w:r w:rsidRPr="00B72159">
        <w:t xml:space="preserve"> час</w:t>
      </w:r>
      <w:r>
        <w:t>а.</w:t>
      </w:r>
    </w:p>
    <w:p w:rsidR="002965AA" w:rsidRPr="00B72159" w:rsidRDefault="002965AA" w:rsidP="002965AA">
      <w:pPr>
        <w:pStyle w:val="a3"/>
        <w:numPr>
          <w:ilvl w:val="0"/>
          <w:numId w:val="12"/>
        </w:numPr>
        <w:ind w:left="567" w:hanging="567"/>
      </w:pPr>
      <w:r w:rsidRPr="00700C4F">
        <w:t xml:space="preserve">на освоение МДК 01.02 – </w:t>
      </w:r>
      <w:r w:rsidR="00050DC0">
        <w:t>332</w:t>
      </w:r>
      <w:r w:rsidRPr="00700C4F">
        <w:t xml:space="preserve"> часов</w:t>
      </w:r>
      <w:r>
        <w:t>.</w:t>
      </w:r>
    </w:p>
    <w:p w:rsidR="002965AA" w:rsidRPr="00B72159" w:rsidRDefault="002965AA" w:rsidP="002965AA">
      <w:pPr>
        <w:pStyle w:val="a3"/>
        <w:numPr>
          <w:ilvl w:val="0"/>
          <w:numId w:val="12"/>
        </w:numPr>
        <w:ind w:left="567" w:hanging="567"/>
      </w:pPr>
      <w:r>
        <w:t xml:space="preserve">в том числе, самостоятельная работа – </w:t>
      </w:r>
      <w:r w:rsidR="00050DC0">
        <w:t>84</w:t>
      </w:r>
      <w:r>
        <w:t xml:space="preserve"> часов</w:t>
      </w:r>
    </w:p>
    <w:p w:rsidR="002965AA" w:rsidRPr="00B72159" w:rsidRDefault="002965AA" w:rsidP="002965AA">
      <w:pPr>
        <w:pStyle w:val="a3"/>
        <w:numPr>
          <w:ilvl w:val="0"/>
          <w:numId w:val="12"/>
        </w:numPr>
        <w:ind w:left="567" w:hanging="567"/>
      </w:pPr>
      <w:r w:rsidRPr="00B72159">
        <w:t xml:space="preserve">на практики: </w:t>
      </w:r>
      <w:proofErr w:type="gramStart"/>
      <w:r w:rsidRPr="00B72159">
        <w:t>учебную</w:t>
      </w:r>
      <w:proofErr w:type="gramEnd"/>
      <w:r w:rsidRPr="00B72159">
        <w:t xml:space="preserve"> – </w:t>
      </w:r>
      <w:r w:rsidR="00050DC0">
        <w:t>216</w:t>
      </w:r>
      <w:r w:rsidRPr="00B72159">
        <w:t xml:space="preserve"> часа,</w:t>
      </w:r>
    </w:p>
    <w:p w:rsidR="002965AA" w:rsidRDefault="002965AA" w:rsidP="002965AA">
      <w:pPr>
        <w:pStyle w:val="a3"/>
        <w:numPr>
          <w:ilvl w:val="0"/>
          <w:numId w:val="12"/>
        </w:numPr>
        <w:ind w:left="567" w:hanging="567"/>
      </w:pPr>
      <w:proofErr w:type="gramStart"/>
      <w:r w:rsidRPr="00B72159">
        <w:t>производственную</w:t>
      </w:r>
      <w:proofErr w:type="gramEnd"/>
      <w:r w:rsidRPr="00B72159">
        <w:t xml:space="preserve"> – </w:t>
      </w:r>
      <w:r>
        <w:t>108</w:t>
      </w:r>
      <w:r w:rsidRPr="00B72159">
        <w:t xml:space="preserve"> часов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</w:pPr>
      <w:r w:rsidRPr="003C4422">
        <w:rPr>
          <w:b/>
        </w:rPr>
        <w:t xml:space="preserve">Форма контроля: </w:t>
      </w:r>
      <w:r w:rsidRPr="003C4422">
        <w:t>дифференцированный зачет</w:t>
      </w:r>
    </w:p>
    <w:p w:rsidR="003C4422" w:rsidRPr="003C4422" w:rsidRDefault="003C4422" w:rsidP="003C4422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567" w:hanging="567"/>
        <w:jc w:val="both"/>
        <w:rPr>
          <w:b/>
        </w:rPr>
      </w:pPr>
      <w:r>
        <w:rPr>
          <w:b/>
        </w:rPr>
        <w:t xml:space="preserve">Составитель: </w:t>
      </w:r>
      <w:r w:rsidRPr="003C4422">
        <w:t>С.Д.Редькина, руководитель УМО ГАПОУ ТО «</w:t>
      </w:r>
      <w:r>
        <w:t>Т</w:t>
      </w:r>
      <w:r w:rsidRPr="003C4422">
        <w:t>обольский многопрофильный техникум</w:t>
      </w:r>
    </w:p>
    <w:p w:rsidR="00D50BD9" w:rsidRPr="00CC55CA" w:rsidRDefault="00D50BD9" w:rsidP="003C4422">
      <w:pPr>
        <w:spacing w:before="240"/>
      </w:pPr>
    </w:p>
    <w:sectPr w:rsidR="00D50BD9" w:rsidRPr="00CC55CA" w:rsidSect="00D5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FDD"/>
    <w:multiLevelType w:val="hybridMultilevel"/>
    <w:tmpl w:val="F16AEE5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621278"/>
    <w:multiLevelType w:val="hybridMultilevel"/>
    <w:tmpl w:val="7FDCB82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246E2"/>
    <w:multiLevelType w:val="hybridMultilevel"/>
    <w:tmpl w:val="17CA199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C024D"/>
    <w:multiLevelType w:val="hybridMultilevel"/>
    <w:tmpl w:val="EAA8BCBE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EC68BD"/>
    <w:multiLevelType w:val="hybridMultilevel"/>
    <w:tmpl w:val="5D120F36"/>
    <w:lvl w:ilvl="0" w:tplc="F5F677C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593F91"/>
    <w:multiLevelType w:val="hybridMultilevel"/>
    <w:tmpl w:val="9C2496A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3781096"/>
    <w:multiLevelType w:val="hybridMultilevel"/>
    <w:tmpl w:val="1AA81BB0"/>
    <w:lvl w:ilvl="0" w:tplc="022CD27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FD64E5"/>
    <w:multiLevelType w:val="multilevel"/>
    <w:tmpl w:val="9D786BF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632123"/>
    <w:multiLevelType w:val="hybridMultilevel"/>
    <w:tmpl w:val="C62E886A"/>
    <w:lvl w:ilvl="0" w:tplc="B00EB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D06322"/>
    <w:multiLevelType w:val="hybridMultilevel"/>
    <w:tmpl w:val="952ADFAE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71E73C0"/>
    <w:multiLevelType w:val="hybridMultilevel"/>
    <w:tmpl w:val="6E08A43E"/>
    <w:lvl w:ilvl="0" w:tplc="7942450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8A3A78"/>
    <w:multiLevelType w:val="hybridMultilevel"/>
    <w:tmpl w:val="9830EF8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55CA"/>
    <w:rsid w:val="00050DC0"/>
    <w:rsid w:val="00133ADF"/>
    <w:rsid w:val="002229B1"/>
    <w:rsid w:val="002965AA"/>
    <w:rsid w:val="003C4422"/>
    <w:rsid w:val="00540030"/>
    <w:rsid w:val="005D0A62"/>
    <w:rsid w:val="009F24C4"/>
    <w:rsid w:val="00C12D6D"/>
    <w:rsid w:val="00C9483E"/>
    <w:rsid w:val="00CC55CA"/>
    <w:rsid w:val="00D50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5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55CA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C5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55CA"/>
    <w:pPr>
      <w:ind w:left="720"/>
      <w:contextualSpacing/>
    </w:pPr>
  </w:style>
  <w:style w:type="paragraph" w:styleId="a4">
    <w:name w:val="No Spacing"/>
    <w:link w:val="a5"/>
    <w:uiPriority w:val="1"/>
    <w:qFormat/>
    <w:rsid w:val="005D0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5D0A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2021-03-24T08:06:00Z</dcterms:created>
  <dcterms:modified xsi:type="dcterms:W3CDTF">2021-03-25T06:15:00Z</dcterms:modified>
</cp:coreProperties>
</file>