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A" w:rsidRPr="00DA4712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F673A6">
        <w:t xml:space="preserve"> 26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73A6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673A6">
        <w:rPr>
          <w:sz w:val="28"/>
          <w:szCs w:val="28"/>
        </w:rPr>
        <w:t>ГАПОУ ТО «</w:t>
      </w:r>
      <w:proofErr w:type="spellStart"/>
      <w:r w:rsidRPr="00F673A6">
        <w:rPr>
          <w:sz w:val="28"/>
          <w:szCs w:val="28"/>
        </w:rPr>
        <w:t>Тобольский</w:t>
      </w:r>
      <w:proofErr w:type="spellEnd"/>
      <w:r w:rsidRPr="00F673A6">
        <w:rPr>
          <w:sz w:val="28"/>
          <w:szCs w:val="28"/>
        </w:rPr>
        <w:t xml:space="preserve"> многопрофильный техникум»</w:t>
      </w: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73A6">
        <w:rPr>
          <w:b/>
          <w:caps/>
          <w:sz w:val="28"/>
          <w:szCs w:val="28"/>
        </w:rPr>
        <w:t>рабочая ПРОГРАММа УЧЕБНОЙ ДИСЦИПЛИНЫ</w:t>
      </w:r>
    </w:p>
    <w:p w:rsidR="006150AA" w:rsidRPr="00F673A6" w:rsidRDefault="006150AA" w:rsidP="006150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73A6">
        <w:rPr>
          <w:b/>
          <w:sz w:val="28"/>
          <w:szCs w:val="28"/>
        </w:rPr>
        <w:t>ФК.00. ФИЗИЧЕСКАЯ КУЛЬТУРА</w:t>
      </w: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2020</w:t>
      </w:r>
    </w:p>
    <w:p w:rsidR="006150AA" w:rsidRPr="00F673A6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</w:rPr>
        <w:lastRenderedPageBreak/>
        <w:t xml:space="preserve">1. </w:t>
      </w:r>
      <w:r w:rsidRPr="00F673A6">
        <w:rPr>
          <w:b/>
          <w:caps/>
        </w:rPr>
        <w:t>ОБЩАЯ ХАРАКТЕРИСТИКА рабочей ПРОГРАММЫ УЧЕБНОЙ ДИСЦИПЛИНЫ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 Область применения </w:t>
      </w:r>
      <w:r w:rsidRPr="00970887">
        <w:rPr>
          <w:b/>
        </w:rPr>
        <w:t xml:space="preserve"> программы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Pr="00970887">
        <w:t xml:space="preserve">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уметь: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знать: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основы здорового образа жизни.</w:t>
      </w: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70887">
        <w:rPr>
          <w:b/>
          <w:sz w:val="28"/>
          <w:szCs w:val="28"/>
        </w:rPr>
        <w:lastRenderedPageBreak/>
        <w:t xml:space="preserve">2. </w:t>
      </w:r>
      <w:r w:rsidRPr="006150AA">
        <w:rPr>
          <w:b/>
        </w:rPr>
        <w:t>СТРУКТУРА И СОДЕРЖАНИЕ УЧЕБНОЙ ДИСЦИПЛИНЫ</w:t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150AA">
        <w:rPr>
          <w:b/>
        </w:rPr>
        <w:t>2.1. Объем учебной дисциплины и виды учебной работы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  <w:r w:rsidRPr="00970887">
              <w:rPr>
                <w:b/>
                <w:i/>
                <w:iCs/>
              </w:rPr>
              <w:t>Объем часов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6150AA" w:rsidRPr="00970887" w:rsidRDefault="00F673A6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84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6150AA" w:rsidRPr="00970887" w:rsidRDefault="00F673A6" w:rsidP="006150A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42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6150AA" w:rsidRPr="00970887" w:rsidRDefault="00F673A6" w:rsidP="00632C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6150AA" w:rsidRPr="00970887" w:rsidRDefault="00F673A6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42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в форме занятий в секциях по видам спорта, группах общей физической подготовки.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Cs w:val="28"/>
              </w:rPr>
              <w:t>сообщений</w:t>
            </w:r>
            <w:r w:rsidRPr="006150AA">
              <w:rPr>
                <w:rFonts w:ascii="Times New Roman" w:hAnsi="Times New Roman"/>
                <w:szCs w:val="28"/>
              </w:rPr>
              <w:t xml:space="preserve"> по темам: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режим труда и отдыха;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вода и ее значение  для организма;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несовместимость занятий физической культурой и с портом с вредными привычками;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роль семьи в формировании здорового образа жизни;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массовый спорт и спорт высших достижений, их целей и задачи;</w:t>
            </w:r>
          </w:p>
          <w:p w:rsidR="006150AA" w:rsidRPr="00970887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jc w:val="both"/>
            </w:pPr>
            <w:r w:rsidRPr="006150AA">
              <w:rPr>
                <w:rFonts w:ascii="Times New Roman" w:hAnsi="Times New Roman"/>
                <w:szCs w:val="28"/>
              </w:rPr>
              <w:t xml:space="preserve">олимпийские, не олимпийские и национальные виды спорта.   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5000" w:type="pct"/>
            <w:gridSpan w:val="2"/>
          </w:tcPr>
          <w:p w:rsidR="006150AA" w:rsidRPr="00970887" w:rsidRDefault="006150AA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</w:t>
            </w:r>
            <w:r>
              <w:rPr>
                <w:b/>
                <w:iCs/>
              </w:rPr>
              <w:t xml:space="preserve"> </w:t>
            </w:r>
            <w:r w:rsidRPr="00970887">
              <w:rPr>
                <w:b/>
                <w:iCs/>
              </w:rPr>
              <w:t>дифференцированного зачета</w:t>
            </w:r>
            <w:r>
              <w:rPr>
                <w:b/>
                <w:iCs/>
              </w:rPr>
              <w:t xml:space="preserve">                                    </w:t>
            </w:r>
          </w:p>
          <w:p w:rsidR="006150AA" w:rsidRPr="00970887" w:rsidRDefault="006150AA" w:rsidP="00632CDB">
            <w:pPr>
              <w:jc w:val="right"/>
              <w:rPr>
                <w:i/>
                <w:iCs/>
              </w:rPr>
            </w:pPr>
          </w:p>
        </w:tc>
      </w:tr>
    </w:tbl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150AA" w:rsidRPr="00970887" w:rsidSect="00C760B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2"/>
        <w:gridCol w:w="7245"/>
        <w:gridCol w:w="15"/>
        <w:gridCol w:w="111"/>
        <w:gridCol w:w="24"/>
        <w:gridCol w:w="60"/>
        <w:gridCol w:w="1759"/>
        <w:gridCol w:w="2693"/>
      </w:tblGrid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Объем часов</w:t>
            </w: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3</w:t>
            </w: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Тема 1.1. Физическое состояние человека и </w:t>
            </w:r>
            <w:proofErr w:type="gramStart"/>
            <w:r w:rsidRPr="006465B1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b/>
                <w:sz w:val="22"/>
                <w:szCs w:val="22"/>
              </w:rPr>
              <w:t xml:space="preserve"> его уровнем</w:t>
            </w: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  <w:i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1. Инструктаж по технике безопасности и охране труда на занятиях физической культурой и спортом. Разучивание приёмов страховки и </w:t>
            </w:r>
            <w:proofErr w:type="spellStart"/>
            <w:r w:rsidRPr="006465B1">
              <w:rPr>
                <w:sz w:val="22"/>
                <w:szCs w:val="22"/>
              </w:rPr>
              <w:t>самостраховки</w:t>
            </w:r>
            <w:proofErr w:type="spellEnd"/>
            <w:r w:rsidRPr="006465B1">
              <w:rPr>
                <w:sz w:val="22"/>
                <w:szCs w:val="22"/>
              </w:rPr>
              <w:t xml:space="preserve"> при выполнении физических упражнений. Разучивание приемов самоконтроля в процессе занятий физическими упражнениями.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2. Измерение параметров физического развития студентов: роста, массы тела, окружности грудной клетки </w:t>
            </w:r>
            <w:proofErr w:type="gramStart"/>
            <w:r w:rsidRPr="006465B1">
              <w:rPr>
                <w:sz w:val="22"/>
                <w:szCs w:val="22"/>
              </w:rPr>
              <w:t xml:space="preserve">( </w:t>
            </w:r>
            <w:proofErr w:type="gramEnd"/>
            <w:r w:rsidRPr="006465B1">
              <w:rPr>
                <w:sz w:val="22"/>
                <w:szCs w:val="22"/>
              </w:rPr>
              <w:t>в покое, на вздохе, на выдохе), силы правой и левой кистей, жизненной ёмкости лёгких.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3. 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4. Определение уровня физической подготовленности студентов: бег на 60м; для девушек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465B1">
                <w:rPr>
                  <w:sz w:val="22"/>
                  <w:szCs w:val="22"/>
                </w:rPr>
                <w:t>500 м</w:t>
              </w:r>
            </w:smartTag>
            <w:r w:rsidRPr="006465B1">
              <w:rPr>
                <w:sz w:val="22"/>
                <w:szCs w:val="22"/>
              </w:rPr>
              <w:t xml:space="preserve">, отжимание в упоре лёжа на полу; для юношей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465B1">
                <w:rPr>
                  <w:sz w:val="22"/>
                  <w:szCs w:val="22"/>
                </w:rPr>
                <w:t>1000 м</w:t>
              </w:r>
            </w:smartTag>
            <w:r w:rsidRPr="006465B1">
              <w:rPr>
                <w:sz w:val="22"/>
                <w:szCs w:val="22"/>
              </w:rPr>
              <w:t>, подтягивание на перекладине; наклоны туловища вперёд; прыжок в длину с места, прыжки через скакалку за 1 мин.</w:t>
            </w:r>
          </w:p>
          <w:p w:rsidR="006150AA" w:rsidRPr="006465B1" w:rsidRDefault="006150AA" w:rsidP="00632CDB">
            <w:proofErr w:type="gramStart"/>
            <w:r w:rsidRPr="006465B1">
              <w:rPr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sz w:val="22"/>
                <w:szCs w:val="22"/>
              </w:rPr>
              <w:t xml:space="preserve"> уровнем физического состояния проводится ежегодно с занесением данных в дневник индивидуальной физкультурно-спортивной деятельности студента.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0E73F3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</w:tr>
      <w:tr w:rsidR="006150AA" w:rsidRPr="000F56B3" w:rsidTr="00632CDB">
        <w:trPr>
          <w:trHeight w:val="703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1.2. Основы физической подготовки</w:t>
            </w: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857D8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1.Физическая культура и формирование жизненно важных умений и навыков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0E73F3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 Практические занятия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Методика составления индивидуальных программ с оздоровительной направленностью. Разучивание и совершенствование выполнения комплекса упражнений утренней гигиенической гимнастики.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2. Разучивание и совершенствование выполнения упражнений, направленных на развитие </w:t>
            </w:r>
            <w:r w:rsidRPr="006465B1">
              <w:rPr>
                <w:sz w:val="22"/>
                <w:szCs w:val="22"/>
              </w:rPr>
              <w:lastRenderedPageBreak/>
              <w:t>специальных физических качеств.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Методика составления индивидуальных программ с тренировочной направленностью. Разучивание и совершенствование техники и темпа</w:t>
            </w:r>
          </w:p>
          <w:p w:rsidR="006150AA" w:rsidRPr="006465B1" w:rsidRDefault="006150AA" w:rsidP="00632CDB">
            <w:pPr>
              <w:jc w:val="both"/>
            </w:pPr>
            <w:proofErr w:type="gramStart"/>
            <w:r w:rsidRPr="006465B1">
              <w:rPr>
                <w:sz w:val="22"/>
                <w:szCs w:val="22"/>
              </w:rPr>
              <w:t>оздоровительных</w:t>
            </w:r>
            <w:proofErr w:type="gramEnd"/>
            <w:r w:rsidRPr="006465B1">
              <w:rPr>
                <w:sz w:val="22"/>
                <w:szCs w:val="22"/>
              </w:rPr>
              <w:t xml:space="preserve"> ходьбы и бега.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4. Методика определения профессионального значимых физических, психических и специальных качеств на основе </w:t>
            </w:r>
            <w:proofErr w:type="spellStart"/>
            <w:r w:rsidRPr="006465B1">
              <w:rPr>
                <w:sz w:val="22"/>
                <w:szCs w:val="22"/>
              </w:rPr>
              <w:t>профессиограммы</w:t>
            </w:r>
            <w:proofErr w:type="spellEnd"/>
            <w:r w:rsidRPr="006465B1">
              <w:rPr>
                <w:sz w:val="22"/>
                <w:szCs w:val="22"/>
              </w:rPr>
              <w:t xml:space="preserve"> будущего специалиста.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и навыков.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5. Методика закаливания для профилактики простуды и гриппа. Выполнение закаливающих упражнений повышающих защитные силы организма (ходьба и бег на открытом воздухе в прохладную погоду,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6. Методика составления распорядка дня с учётом рекомендуемой нормы недельного объёма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7. Занятия на тренажёрах с целью совершенствования общей физической подготовки.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8. Разучивание и совершенствование специальных психорегулирующих комплексов физических упражнений.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857D8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77"/>
        </w:trPr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2.1.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Социально-биологические основы физической культуры и здоровый образ жизни</w:t>
            </w: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2. Разучивание и совершенствование выполнения комплекса упражнений для укрепления основных групп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4. Разучивание и совершенствование выполнения комплексов упражнений для стимуляции зрительного анализатора.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5. 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 xml:space="preserve">6. Разучивание и совершенствование выполнения комплекса упражнений для укрепления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 xml:space="preserve"> системы.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режим труда и отдыха;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вода и её значение для организма.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несовместимость занятий физической культурой и спортом с вредными привычками;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- 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25"/>
        </w:trPr>
        <w:tc>
          <w:tcPr>
            <w:tcW w:w="2872" w:type="dxa"/>
            <w:vMerge w:val="restart"/>
          </w:tcPr>
          <w:p w:rsidR="006150AA" w:rsidRPr="006465B1" w:rsidRDefault="006150AA" w:rsidP="00632CDB"/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2.2. Развитие и совершенствование основных жизненно важных физических и профессиональных качеств</w:t>
            </w:r>
          </w:p>
        </w:tc>
        <w:tc>
          <w:tcPr>
            <w:tcW w:w="7245" w:type="dxa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969" w:type="dxa"/>
            <w:gridSpan w:val="5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</w:tcPr>
          <w:p w:rsidR="006150AA" w:rsidRPr="006465B1" w:rsidRDefault="00F673A6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260" w:type="dxa"/>
            <w:gridSpan w:val="2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954" w:type="dxa"/>
            <w:gridSpan w:val="4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r w:rsidRPr="006465B1">
              <w:rPr>
                <w:b/>
                <w:sz w:val="22"/>
                <w:szCs w:val="22"/>
              </w:rPr>
              <w:t>Практические занятия</w:t>
            </w:r>
            <w:r w:rsidRPr="006465B1">
              <w:rPr>
                <w:sz w:val="22"/>
                <w:szCs w:val="22"/>
              </w:rPr>
              <w:t xml:space="preserve">: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Развитие силы мышц. Совершенствование выполнения комплекса упражнений с  применением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 w:rsidRPr="006465B1">
              <w:rPr>
                <w:sz w:val="22"/>
                <w:szCs w:val="22"/>
              </w:rPr>
              <w:t>отжимание</w:t>
            </w:r>
            <w:proofErr w:type="gramEnd"/>
            <w:r w:rsidRPr="006465B1">
              <w:rPr>
                <w:sz w:val="22"/>
                <w:szCs w:val="22"/>
              </w:rPr>
              <w:t xml:space="preserve"> в упоре лёжа, отжимание на брусьях, подтягивание ног к перекладине, подтягивание в висе, сгибание и разгибание рук в упоре и </w:t>
            </w:r>
            <w:proofErr w:type="spellStart"/>
            <w:r w:rsidRPr="006465B1">
              <w:rPr>
                <w:sz w:val="22"/>
                <w:szCs w:val="22"/>
              </w:rPr>
              <w:t>т.п</w:t>
            </w:r>
            <w:proofErr w:type="spellEnd"/>
            <w:r w:rsidRPr="006465B1">
              <w:rPr>
                <w:sz w:val="22"/>
                <w:szCs w:val="22"/>
              </w:rPr>
              <w:t>). Легкоатлетические  прыжковые упражнения с дополнительным отягощением (</w:t>
            </w:r>
            <w:proofErr w:type="spellStart"/>
            <w:r w:rsidRPr="006465B1">
              <w:rPr>
                <w:sz w:val="22"/>
                <w:szCs w:val="22"/>
              </w:rPr>
              <w:t>напрыгивание</w:t>
            </w:r>
            <w:proofErr w:type="spellEnd"/>
            <w:r w:rsidRPr="006465B1">
              <w:rPr>
                <w:sz w:val="22"/>
                <w:szCs w:val="22"/>
              </w:rPr>
              <w:t xml:space="preserve"> и спрыгивание, прыжки через скакалку, </w:t>
            </w:r>
            <w:proofErr w:type="spellStart"/>
            <w:r w:rsidRPr="006465B1">
              <w:rPr>
                <w:sz w:val="22"/>
                <w:szCs w:val="22"/>
              </w:rPr>
              <w:t>многоскоки</w:t>
            </w:r>
            <w:proofErr w:type="spellEnd"/>
            <w:r w:rsidRPr="006465B1">
              <w:rPr>
                <w:sz w:val="22"/>
                <w:szCs w:val="22"/>
              </w:rPr>
              <w:t xml:space="preserve">, прыжки через препятствия). Упражнение с внешним сопротивлением: с отягощениями (гантелями, набивными мячами, штангой), с сопротивлением партнёра, с сопротивлением внешней среды (бег в гору, бег по песку или снегу), с сопротивлением упругих предметов (прыжки на батуте, эспандер). Передвижение в весе и упоре на руках. Лазанье (по канату, по гимнастической стенке с отягощением). Выполнение упражнений на развитие силы основных мышечных групп на силовых тренажёрах. Подвижные игры с силовой направленностью. Проведение студентами фрагментов </w:t>
            </w:r>
            <w:proofErr w:type="gramStart"/>
            <w:r w:rsidRPr="006465B1">
              <w:rPr>
                <w:sz w:val="22"/>
                <w:szCs w:val="22"/>
              </w:rPr>
              <w:t>занятия</w:t>
            </w:r>
            <w:proofErr w:type="gramEnd"/>
            <w:r w:rsidRPr="006465B1">
              <w:rPr>
                <w:sz w:val="22"/>
                <w:szCs w:val="22"/>
              </w:rPr>
              <w:t xml:space="preserve"> с использованием самостоятельно подготовленных комплексов упражнений по развитию силы мышц.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F673A6" w:rsidP="00632CD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rPr>
          <w:trHeight w:val="3687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Развитие быстроты.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Бег на месте в максимальном темпе (в упоре о гимнастическую стенку и без упора). Челночный бег 10</w:t>
            </w:r>
            <w:r w:rsidRPr="006465B1">
              <w:rPr>
                <w:sz w:val="22"/>
                <w:szCs w:val="22"/>
                <w:lang w:val="en-US"/>
              </w:rPr>
              <w:t>x</w:t>
            </w:r>
            <w:r w:rsidRPr="006465B1">
              <w:rPr>
                <w:sz w:val="22"/>
                <w:szCs w:val="22"/>
              </w:rPr>
              <w:t xml:space="preserve">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. Повторный бег на отрезках от 40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 максимальной интенсивности. Эстафетный бег. Бег с низкого старта с использованием различных вариантов стартового положения (с поворотом на 90</w:t>
            </w:r>
            <w:r w:rsidRPr="006465B1">
              <w:rPr>
                <w:sz w:val="22"/>
                <w:szCs w:val="22"/>
                <w:vertAlign w:val="superscript"/>
              </w:rPr>
              <w:t xml:space="preserve">0 </w:t>
            </w:r>
            <w:r w:rsidRPr="006465B1">
              <w:rPr>
                <w:sz w:val="22"/>
                <w:szCs w:val="22"/>
              </w:rPr>
              <w:t>и 180</w:t>
            </w:r>
            <w:r w:rsidRPr="006465B1">
              <w:rPr>
                <w:sz w:val="22"/>
                <w:szCs w:val="22"/>
                <w:vertAlign w:val="superscript"/>
              </w:rPr>
              <w:t>0</w:t>
            </w:r>
            <w:r w:rsidRPr="006465B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 Метание малых мячей по движущимся мишеням (</w:t>
            </w:r>
            <w:proofErr w:type="gramStart"/>
            <w:r w:rsidRPr="006465B1">
              <w:rPr>
                <w:sz w:val="22"/>
                <w:szCs w:val="22"/>
              </w:rPr>
              <w:t>катящийся</w:t>
            </w:r>
            <w:proofErr w:type="gramEnd"/>
            <w:r w:rsidRPr="006465B1">
              <w:rPr>
                <w:sz w:val="22"/>
                <w:szCs w:val="22"/>
              </w:rPr>
              <w:t xml:space="preserve">, раскачивающейся, летящей). Ловля теннисного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6465B1">
              <w:rPr>
                <w:sz w:val="22"/>
                <w:szCs w:val="22"/>
              </w:rPr>
              <w:t>обегание</w:t>
            </w:r>
            <w:proofErr w:type="spellEnd"/>
            <w:r w:rsidRPr="006465B1">
              <w:rPr>
                <w:sz w:val="22"/>
                <w:szCs w:val="22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/>
          <w:p w:rsidR="006150AA" w:rsidRPr="006465B1" w:rsidRDefault="006150AA" w:rsidP="00632CDB"/>
          <w:p w:rsidR="006150AA" w:rsidRPr="006465B1" w:rsidRDefault="006150AA" w:rsidP="00632CDB"/>
          <w:p w:rsidR="006150AA" w:rsidRPr="006465B1" w:rsidRDefault="00F673A6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выносливости.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Бег различной интенсивности с постепенным увеличением его продолжительности до 30-40 мин. Бег от 1000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6465B1">
                <w:rPr>
                  <w:sz w:val="22"/>
                  <w:szCs w:val="22"/>
                </w:rPr>
                <w:t>5000 м</w:t>
              </w:r>
            </w:smartTag>
            <w:r w:rsidRPr="006465B1">
              <w:rPr>
                <w:sz w:val="22"/>
                <w:szCs w:val="22"/>
              </w:rPr>
              <w:t xml:space="preserve"> (повторный и интервальный). Специальные беговые упражнения. Бег и быстрая ходьба по пересеченной местности.  Чередование ходьбы, бега и прыжков. Кроссовая подготовка. Соревнования. 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 w:rsidRPr="006465B1">
              <w:rPr>
                <w:sz w:val="22"/>
                <w:szCs w:val="22"/>
              </w:rPr>
              <w:t>смешанный</w:t>
            </w:r>
            <w:proofErr w:type="gramEnd"/>
            <w:r w:rsidRPr="006465B1">
              <w:rPr>
                <w:sz w:val="22"/>
                <w:szCs w:val="22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 w:rsidRPr="006465B1">
              <w:rPr>
                <w:sz w:val="22"/>
                <w:szCs w:val="22"/>
              </w:rPr>
              <w:t>субмаксимальной</w:t>
            </w:r>
            <w:proofErr w:type="spellEnd"/>
            <w:r w:rsidRPr="006465B1">
              <w:rPr>
                <w:sz w:val="22"/>
                <w:szCs w:val="22"/>
              </w:rPr>
              <w:t xml:space="preserve"> интенсивности. Марш-бросок на лыжах.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F673A6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координации движений.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группировки, перекатам в группировке; кувырок вперед, назад, в сторону, кувырок вперед на одну ногу; мост из </w:t>
            </w:r>
            <w:proofErr w:type="gramStart"/>
            <w:r w:rsidRPr="006465B1">
              <w:rPr>
                <w:sz w:val="22"/>
                <w:szCs w:val="22"/>
              </w:rPr>
              <w:t>положения</w:t>
            </w:r>
            <w:proofErr w:type="gramEnd"/>
            <w:r w:rsidRPr="006465B1">
              <w:rPr>
                <w:sz w:val="22"/>
                <w:szCs w:val="22"/>
              </w:rPr>
              <w:t xml:space="preserve"> лежа, с помощью партнера; стойка на лопатках; на руках у опоры, или с помощью партнера. Жонглирование большими (волейбольными) и малыми (теннисными) мячами.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>Проведением фрагментов занятий.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F673A6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Спортивные игры.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Баскетбол или стрит-баскетбол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F673A6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Волейбол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подготовки: тактики нападения (индивидуальные, групповые командные действия), тактики защиты (индивидуальные, групповые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Футбол</w:t>
            </w:r>
            <w:r w:rsidRPr="006465B1">
              <w:rPr>
                <w:sz w:val="22"/>
                <w:szCs w:val="22"/>
              </w:rPr>
              <w:t xml:space="preserve"> (</w:t>
            </w:r>
            <w:proofErr w:type="spellStart"/>
            <w:r w:rsidRPr="006465B1">
              <w:rPr>
                <w:sz w:val="22"/>
                <w:szCs w:val="22"/>
              </w:rPr>
              <w:t>Футзал</w:t>
            </w:r>
            <w:proofErr w:type="spellEnd"/>
            <w:r w:rsidRPr="006465B1">
              <w:rPr>
                <w:sz w:val="22"/>
                <w:szCs w:val="22"/>
              </w:rPr>
              <w:t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ведение мяча, отбора и перехвата мяча, вбрасывание мяча, отработка техники ложных движений (финтов), техники защиты, техники игры вратаря и технической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точность, жонглирование мячом, остановка мяча ногой, ведение мяча, обводка и удар по воротам. Контрольные игры и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F673A6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- роль семьи </w:t>
            </w:r>
            <w:proofErr w:type="gramStart"/>
            <w:r w:rsidRPr="006465B1">
              <w:rPr>
                <w:sz w:val="22"/>
                <w:szCs w:val="22"/>
              </w:rPr>
              <w:t>формировании</w:t>
            </w:r>
            <w:proofErr w:type="gramEnd"/>
            <w:r w:rsidRPr="006465B1">
              <w:rPr>
                <w:sz w:val="22"/>
                <w:szCs w:val="22"/>
              </w:rPr>
              <w:t xml:space="preserve"> здорового образа жизни;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массовый спорт и спорт высших достижений, их цели и задачи.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- олимпийские, </w:t>
            </w:r>
            <w:proofErr w:type="spellStart"/>
            <w:r w:rsidRPr="006465B1">
              <w:rPr>
                <w:sz w:val="22"/>
                <w:szCs w:val="22"/>
              </w:rPr>
              <w:t>неолимпийские</w:t>
            </w:r>
            <w:proofErr w:type="spellEnd"/>
            <w:r w:rsidRPr="006465B1">
              <w:rPr>
                <w:sz w:val="22"/>
                <w:szCs w:val="22"/>
              </w:rPr>
              <w:t xml:space="preserve"> и национальные виды спорта.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93" w:type="dxa"/>
          </w:tcPr>
          <w:p w:rsidR="006150AA" w:rsidRPr="006465B1" w:rsidRDefault="00F673A6" w:rsidP="00915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</w:tbl>
    <w:p w:rsidR="006150AA" w:rsidRPr="00970887" w:rsidRDefault="006150AA" w:rsidP="006150AA">
      <w:pPr>
        <w:jc w:val="both"/>
        <w:rPr>
          <w:b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150AA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F56B3">
        <w:rPr>
          <w:b/>
        </w:rPr>
        <w:lastRenderedPageBreak/>
        <w:t xml:space="preserve">3. УСЛОВИЯ РЕАЛИЗАЦИИ ПРОГРАММЫ </w:t>
      </w:r>
    </w:p>
    <w:p w:rsidR="006150AA" w:rsidRPr="000F56B3" w:rsidRDefault="006150AA" w:rsidP="006150AA">
      <w:pPr>
        <w:spacing w:line="360" w:lineRule="auto"/>
        <w:ind w:firstLine="709"/>
        <w:jc w:val="both"/>
      </w:pPr>
      <w:r w:rsidRPr="000F56B3">
        <w:rPr>
          <w:b/>
        </w:rPr>
        <w:t>3.1. Материально-техническое обеспечение</w:t>
      </w:r>
    </w:p>
    <w:p w:rsidR="006150AA" w:rsidRPr="000F56B3" w:rsidRDefault="006150AA" w:rsidP="009159D4">
      <w:pPr>
        <w:ind w:firstLine="709"/>
        <w:jc w:val="both"/>
      </w:pPr>
      <w:r w:rsidRPr="000F56B3">
        <w:t>Реализация программы предполагает наличие спортивного и тренажерного залов.</w:t>
      </w: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t>Спортивный комплекс</w:t>
      </w:r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спортивный зал;</w:t>
      </w:r>
    </w:p>
    <w:p w:rsidR="006150AA" w:rsidRPr="000F56B3" w:rsidRDefault="006150AA" w:rsidP="009159D4">
      <w:pPr>
        <w:ind w:firstLine="709"/>
        <w:jc w:val="both"/>
      </w:pPr>
      <w:r w:rsidRPr="000F56B3">
        <w:t>- открытый стадион широкого профиля с элементами полосы препятствий;</w:t>
      </w:r>
    </w:p>
    <w:p w:rsidR="006150AA" w:rsidRPr="000F56B3" w:rsidRDefault="006150AA" w:rsidP="009159D4">
      <w:pPr>
        <w:ind w:firstLine="709"/>
        <w:jc w:val="both"/>
      </w:pPr>
      <w:r w:rsidRPr="000F56B3">
        <w:t>- стрелковый тир (в любой модификации включая электронный) или место для стрельбы.</w:t>
      </w:r>
    </w:p>
    <w:p w:rsidR="006150AA" w:rsidRPr="000F56B3" w:rsidRDefault="006150AA" w:rsidP="009159D4">
      <w:pPr>
        <w:ind w:firstLine="709"/>
        <w:jc w:val="both"/>
        <w:rPr>
          <w:b/>
        </w:rPr>
      </w:pPr>
      <w:r w:rsidRPr="000F56B3">
        <w:rPr>
          <w:b/>
        </w:rPr>
        <w:t>Залы:</w:t>
      </w:r>
    </w:p>
    <w:p w:rsidR="006150AA" w:rsidRPr="000F56B3" w:rsidRDefault="006150AA" w:rsidP="009159D4">
      <w:pPr>
        <w:ind w:firstLine="709"/>
        <w:jc w:val="both"/>
      </w:pPr>
      <w:r w:rsidRPr="000F56B3">
        <w:t>- библиотека, читальный зал с выходом в Интернет;</w:t>
      </w:r>
    </w:p>
    <w:p w:rsidR="006150AA" w:rsidRPr="000F56B3" w:rsidRDefault="006150AA" w:rsidP="009159D4">
      <w:pPr>
        <w:ind w:firstLine="709"/>
        <w:jc w:val="both"/>
      </w:pPr>
      <w:r w:rsidRPr="000F56B3">
        <w:t>- актовый зал.</w:t>
      </w:r>
    </w:p>
    <w:p w:rsidR="006150AA" w:rsidRPr="000F56B3" w:rsidRDefault="00C33588" w:rsidP="009159D4">
      <w:pPr>
        <w:ind w:firstLine="709"/>
        <w:jc w:val="both"/>
        <w:rPr>
          <w:b/>
        </w:rPr>
      </w:pPr>
      <w:r>
        <w:rPr>
          <w:b/>
        </w:rPr>
        <w:t>П</w:t>
      </w:r>
      <w:r w:rsidR="006150AA" w:rsidRPr="000F56B3">
        <w:rPr>
          <w:b/>
        </w:rPr>
        <w:t>еречень учебно-спортивного оборудования и инвентаря.</w:t>
      </w:r>
    </w:p>
    <w:p w:rsidR="006150AA" w:rsidRPr="000F56B3" w:rsidRDefault="006150AA" w:rsidP="009159D4">
      <w:pPr>
        <w:ind w:firstLine="709"/>
        <w:jc w:val="both"/>
      </w:pPr>
      <w:r w:rsidRPr="000F56B3">
        <w:t>Оборудование и инвентарь спортивного зала: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др.);  </w:t>
      </w:r>
      <w:proofErr w:type="gramStart"/>
      <w:r w:rsidRPr="000F56B3">
        <w:t xml:space="preserve">тренажеры для занятий атлетической гимнастики, маты гимнастические, канат, шест для лазанья, канат для  </w:t>
      </w:r>
      <w:proofErr w:type="spellStart"/>
      <w:r w:rsidRPr="000F56B3">
        <w:t>перетягивания</w:t>
      </w:r>
      <w:proofErr w:type="spellEnd"/>
      <w:r w:rsidRPr="000F56B3">
        <w:t xml:space="preserve">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 </w:t>
      </w:r>
      <w:smartTag w:uri="urn:schemas-microsoft-com:office:smarttags" w:element="metricconverter">
        <w:smartTagPr>
          <w:attr w:name="ProductID" w:val="32 кг"/>
        </w:smartTagPr>
        <w:r w:rsidRPr="000F56B3">
          <w:t>32 кг</w:t>
        </w:r>
      </w:smartTag>
      <w:r w:rsidRPr="000F56B3">
        <w:t>, секундомеры, весы напольные, ростомер, динамометры, приборы для измерения давления</w:t>
      </w:r>
      <w:proofErr w:type="gramEnd"/>
      <w:r w:rsidRPr="000F56B3">
        <w:t xml:space="preserve"> и </w:t>
      </w:r>
      <w:proofErr w:type="spellStart"/>
      <w:proofErr w:type="gramStart"/>
      <w:r w:rsidRPr="000F56B3">
        <w:t>др</w:t>
      </w:r>
      <w:proofErr w:type="spellEnd"/>
      <w:proofErr w:type="gramEnd"/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мячи мини-футбола и др.</w:t>
      </w:r>
    </w:p>
    <w:p w:rsidR="006150AA" w:rsidRPr="000F56B3" w:rsidRDefault="006150AA" w:rsidP="009159D4">
      <w:pPr>
        <w:ind w:firstLine="709"/>
        <w:jc w:val="both"/>
      </w:pPr>
      <w:r w:rsidRPr="000F56B3">
        <w:t>Открытый стадион широкого профиля с элементами полосы препятствий:</w:t>
      </w:r>
    </w:p>
    <w:p w:rsidR="006150AA" w:rsidRPr="000F56B3" w:rsidRDefault="006150AA" w:rsidP="009159D4">
      <w:pPr>
        <w:ind w:firstLine="709"/>
        <w:jc w:val="both"/>
      </w:pPr>
      <w:proofErr w:type="gramStart"/>
      <w:r w:rsidRPr="000F56B3">
        <w:t xml:space="preserve">- 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0F56B3">
        <w:t>рукоход</w:t>
      </w:r>
      <w:proofErr w:type="spellEnd"/>
      <w:r w:rsidRPr="000F56B3">
        <w:t xml:space="preserve">  уличный, полоса препятствий, ворота футбольные, сетки для футбольных работ, мячи футбольные, сетка для переноса мячей, колодки стартовые, барьеры для бега, стартовые</w:t>
      </w:r>
      <w:proofErr w:type="gramEnd"/>
      <w:r w:rsidRPr="000F56B3">
        <w:t xml:space="preserve"> флажки или стартовый пистолет, флажки красные и белые, палочки эстафетные, гранаты Ф-1, круг для метания ядра, упор для ног для метания ядра, ядра, указатели дальности метания на 25, 30, 35, 40, 45, 50, </w:t>
      </w:r>
      <w:smartTag w:uri="urn:schemas-microsoft-com:office:smarttags" w:element="metricconverter">
        <w:smartTagPr>
          <w:attr w:name="ProductID" w:val="55 м"/>
        </w:smartTagPr>
        <w:r w:rsidRPr="000F56B3">
          <w:t>55 м</w:t>
        </w:r>
      </w:smartTag>
      <w:r w:rsidRPr="000F56B3">
        <w:t>, нагрудные номера, тумбы «Старт-Финиш», «Поворот», рулетка металлическая, мерный шнур, секундомеры.</w:t>
      </w:r>
    </w:p>
    <w:p w:rsidR="006150AA" w:rsidRPr="000F56B3" w:rsidRDefault="006150AA" w:rsidP="009159D4">
      <w:pPr>
        <w:ind w:firstLine="709"/>
        <w:jc w:val="both"/>
      </w:pPr>
      <w:r w:rsidRPr="000F56B3">
        <w:t>Стрелковый тир (в любой модификации, включая электронный) или место для стрельбы:</w:t>
      </w:r>
    </w:p>
    <w:p w:rsidR="006150AA" w:rsidRPr="000F56B3" w:rsidRDefault="006150AA" w:rsidP="009159D4">
      <w:pPr>
        <w:ind w:firstLine="709"/>
        <w:jc w:val="both"/>
      </w:pPr>
      <w:r w:rsidRPr="000F56B3">
        <w:t>-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6150AA" w:rsidRPr="000F56B3" w:rsidRDefault="006150AA" w:rsidP="009159D4">
      <w:pPr>
        <w:ind w:firstLine="709"/>
        <w:jc w:val="both"/>
      </w:pPr>
      <w:r w:rsidRPr="000F56B3"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должен или изменен.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Комплект </w:t>
      </w:r>
      <w:proofErr w:type="spellStart"/>
      <w:r w:rsidRPr="000F56B3">
        <w:t>мультимедийного</w:t>
      </w:r>
      <w:proofErr w:type="spellEnd"/>
      <w:r w:rsidRPr="000F56B3">
        <w:t xml:space="preserve"> оборудования для проведения методико-практических занятий и презентаций комплексов управлений: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персональный компьютер специальной конфигурации; интерактивная доска;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t xml:space="preserve">- система тестирования и опроса; </w:t>
      </w:r>
      <w:proofErr w:type="spellStart"/>
      <w:r w:rsidRPr="000F56B3">
        <w:t>мультимедийный</w:t>
      </w:r>
      <w:proofErr w:type="spellEnd"/>
      <w:r w:rsidRPr="000F56B3">
        <w:t xml:space="preserve"> проектор</w:t>
      </w:r>
      <w:r w:rsidRPr="000F56B3">
        <w:rPr>
          <w:shd w:val="clear" w:color="auto" w:fill="FFFFFF"/>
        </w:rPr>
        <w:t xml:space="preserve"> (видеопроектор);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rPr>
          <w:shd w:val="clear" w:color="auto" w:fill="FFFFFF"/>
        </w:rPr>
        <w:t xml:space="preserve">- экран; </w:t>
      </w:r>
      <w:proofErr w:type="spellStart"/>
      <w:r w:rsidRPr="000F56B3">
        <w:rPr>
          <w:shd w:val="clear" w:color="auto" w:fill="FFFFFF"/>
        </w:rPr>
        <w:t>видеопрезентер</w:t>
      </w:r>
      <w:proofErr w:type="spellEnd"/>
      <w:r w:rsidRPr="000F56B3">
        <w:rPr>
          <w:shd w:val="clear" w:color="auto" w:fill="FFFFFF"/>
        </w:rPr>
        <w:t>; документ камера, видеомагнитофон, электронные носители, компьютеры для внеаудиторной работы.</w:t>
      </w:r>
    </w:p>
    <w:p w:rsidR="006150AA" w:rsidRDefault="006150AA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F673A6" w:rsidRDefault="00F673A6" w:rsidP="009159D4">
      <w:pPr>
        <w:ind w:firstLine="709"/>
        <w:jc w:val="both"/>
        <w:rPr>
          <w:b/>
        </w:rPr>
      </w:pP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lastRenderedPageBreak/>
        <w:t>3.2. Информационное обеспечение обучения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Перечень используемых учебных изданий, Интернет-ресурсов, дополнительной литературы. </w:t>
      </w:r>
    </w:p>
    <w:p w:rsidR="006150AA" w:rsidRPr="00C33588" w:rsidRDefault="006150AA" w:rsidP="009159D4">
      <w:pPr>
        <w:ind w:firstLine="709"/>
        <w:jc w:val="both"/>
        <w:rPr>
          <w:b/>
          <w:shd w:val="clear" w:color="auto" w:fill="FFFFFF"/>
          <w:lang w:val="en-US"/>
        </w:rPr>
      </w:pPr>
      <w:r w:rsidRPr="00C33588">
        <w:rPr>
          <w:b/>
          <w:shd w:val="clear" w:color="auto" w:fill="FFFFFF"/>
        </w:rPr>
        <w:t>Основные источники</w:t>
      </w:r>
      <w:r w:rsidRPr="00C33588">
        <w:rPr>
          <w:b/>
          <w:shd w:val="clear" w:color="auto" w:fill="FFFFFF"/>
          <w:lang w:val="en-US"/>
        </w:rPr>
        <w:t>:</w:t>
      </w:r>
    </w:p>
    <w:p w:rsidR="00C33588" w:rsidRPr="00072D94" w:rsidRDefault="006150AA" w:rsidP="00072D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Решетников Н.В. Физическая культура: учебник. 14-е изд., </w:t>
      </w:r>
      <w:proofErr w:type="spellStart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испр</w:t>
      </w:r>
      <w:proofErr w:type="spellEnd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. Решетников Н.В.– М: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ИЦ 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Ака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демия, 201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7. - 152с.</w:t>
      </w:r>
    </w:p>
    <w:p w:rsidR="006150AA" w:rsidRPr="00072D94" w:rsidRDefault="006150AA" w:rsidP="009159D4">
      <w:pPr>
        <w:ind w:firstLine="709"/>
        <w:jc w:val="both"/>
        <w:rPr>
          <w:b/>
          <w:color w:val="222222"/>
          <w:shd w:val="clear" w:color="auto" w:fill="FFFFFF"/>
        </w:rPr>
      </w:pPr>
      <w:r w:rsidRPr="00072D94">
        <w:rPr>
          <w:b/>
          <w:color w:val="222222"/>
          <w:shd w:val="clear" w:color="auto" w:fill="FFFFFF"/>
        </w:rPr>
        <w:t>Дополнительные источники: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Кабачков В.А. Профессиональная физическая культура в системе непрерывного образования молодежи: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науч</w:t>
      </w:r>
      <w:proofErr w:type="gram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.-</w:t>
      </w:r>
      <w:proofErr w:type="gram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метод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. пособие/ В.А. Кабачков, С.А.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Полневский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, А.Э. Буров. - М.: Советский спорт, 2010. - 296с.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</w:t>
      </w:r>
      <w:proofErr w:type="spellStart"/>
      <w:r w:rsidRPr="000F56B3">
        <w:rPr>
          <w:rFonts w:ascii="Times New Roman" w:hAnsi="Times New Roman"/>
          <w:szCs w:val="24"/>
        </w:rPr>
        <w:t>Физческая</w:t>
      </w:r>
      <w:proofErr w:type="spellEnd"/>
      <w:r w:rsidRPr="000F56B3">
        <w:rPr>
          <w:rFonts w:ascii="Times New Roman" w:hAnsi="Times New Roman"/>
          <w:szCs w:val="24"/>
        </w:rPr>
        <w:t xml:space="preserve"> культура Самостоятельная работа: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 </w:t>
      </w:r>
      <w:proofErr w:type="spellStart"/>
      <w:r w:rsidRPr="000F56B3">
        <w:rPr>
          <w:rFonts w:ascii="Times New Roman" w:hAnsi="Times New Roman"/>
          <w:szCs w:val="24"/>
        </w:rPr>
        <w:t>В.А.Дудов</w:t>
      </w:r>
      <w:proofErr w:type="spellEnd"/>
      <w:r w:rsidRPr="000F56B3">
        <w:rPr>
          <w:rFonts w:ascii="Times New Roman" w:hAnsi="Times New Roman"/>
          <w:szCs w:val="24"/>
        </w:rPr>
        <w:t xml:space="preserve">. - М: Изд-во РАГС, 2010. – 228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Физическая культура: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В.А. </w:t>
      </w:r>
      <w:proofErr w:type="spellStart"/>
      <w:r w:rsidRPr="000F56B3">
        <w:rPr>
          <w:rFonts w:ascii="Times New Roman" w:hAnsi="Times New Roman"/>
          <w:szCs w:val="24"/>
        </w:rPr>
        <w:t>Дудов</w:t>
      </w:r>
      <w:proofErr w:type="spellEnd"/>
      <w:r w:rsidRPr="000F56B3">
        <w:rPr>
          <w:rFonts w:ascii="Times New Roman" w:hAnsi="Times New Roman"/>
          <w:szCs w:val="24"/>
        </w:rPr>
        <w:t xml:space="preserve">. – М: Изд-во РАГС, 2010. – 464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72D94" w:rsidRDefault="006150AA" w:rsidP="009159D4">
      <w:pPr>
        <w:ind w:firstLine="709"/>
        <w:jc w:val="both"/>
        <w:rPr>
          <w:b/>
        </w:rPr>
      </w:pPr>
      <w:r w:rsidRPr="00072D94">
        <w:rPr>
          <w:b/>
        </w:rPr>
        <w:t>Интернет -  ресурсы: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Министерства спорта, туризма и молодежной политики Российской Федерации: </w:t>
      </w:r>
      <w:hyperlink r:id="rId9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minstm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gov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>Федеральный портал «Российское образование»: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0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edu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Национальная информационная сеть «Спортивная Россия»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1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infosport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kml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defaul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xml</w:t>
        </w:r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Олимпийского комитета России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2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olympic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Сайт Учебно-методического пособия «общевойсковая подготовка». Наставление по физической подготовке в Вооруженных Силах Российской Федерации (НФП-2009)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3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goup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32441.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narod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6150AA">
      <w:pPr>
        <w:pStyle w:val="a3"/>
        <w:spacing w:line="360" w:lineRule="auto"/>
        <w:ind w:left="1429"/>
        <w:jc w:val="both"/>
        <w:rPr>
          <w:rFonts w:ascii="Times New Roman" w:hAnsi="Times New Roman"/>
          <w:szCs w:val="24"/>
        </w:rPr>
      </w:pPr>
    </w:p>
    <w:p w:rsidR="006150AA" w:rsidRPr="000F56B3" w:rsidRDefault="006150AA" w:rsidP="006150AA">
      <w:pPr>
        <w:rPr>
          <w:b/>
        </w:rPr>
      </w:pPr>
      <w:r w:rsidRPr="000F56B3">
        <w:rPr>
          <w:b/>
        </w:rPr>
        <w:t>4. КОНТРОЛЬ И ОЦЕНКА РЕЗУЛЬТАТОВ ОСВОЕНИЯ УЧЕБНОЙ ДИСЦИПЛИНЫ</w:t>
      </w: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3"/>
        <w:gridCol w:w="5529"/>
      </w:tblGrid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Результаты обучения</w:t>
            </w:r>
          </w:p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Умения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Самоорганизация физкультурно-оздоровительной деятельности для укрепления здоровья, достижения жизненных и профессиональных целей.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Знания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основы здорового образа жизни.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 xml:space="preserve">Демонстрация знания роли физической культуры в общекультурном, профессиональном и социальном развитии </w:t>
            </w:r>
            <w:proofErr w:type="gramStart"/>
            <w:r w:rsidRPr="00072D94">
              <w:rPr>
                <w:sz w:val="20"/>
                <w:szCs w:val="20"/>
              </w:rPr>
              <w:t>человека</w:t>
            </w:r>
            <w:proofErr w:type="gramEnd"/>
            <w:r w:rsidRPr="00072D94">
              <w:rPr>
                <w:sz w:val="20"/>
                <w:szCs w:val="20"/>
              </w:rPr>
              <w:t xml:space="preserve"> а так же  основы здорового образа жизни.</w:t>
            </w:r>
          </w:p>
        </w:tc>
      </w:tr>
    </w:tbl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spacing w:after="160" w:line="259" w:lineRule="auto"/>
      </w:pPr>
    </w:p>
    <w:p w:rsidR="00881009" w:rsidRDefault="00881009"/>
    <w:sectPr w:rsidR="00881009" w:rsidSect="00C760BE">
      <w:footerReference w:type="even" r:id="rId14"/>
      <w:foot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1A" w:rsidRDefault="00E8021A" w:rsidP="00072D94">
      <w:r>
        <w:separator/>
      </w:r>
    </w:p>
  </w:endnote>
  <w:endnote w:type="continuationSeparator" w:id="0">
    <w:p w:rsidR="00E8021A" w:rsidRDefault="00E8021A" w:rsidP="0007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3B08A1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E8021A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E8021A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3B08A1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E8021A" w:rsidP="00C760BE">
    <w:pPr>
      <w:pStyle w:val="a5"/>
      <w:ind w:right="360"/>
    </w:pPr>
  </w:p>
  <w:p w:rsidR="004E0685" w:rsidRDefault="00E8021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E8021A" w:rsidP="00C760BE">
    <w:pPr>
      <w:pStyle w:val="a5"/>
      <w:ind w:right="360"/>
    </w:pPr>
  </w:p>
  <w:p w:rsidR="004E0685" w:rsidRDefault="00E802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1A" w:rsidRDefault="00E8021A" w:rsidP="00072D94">
      <w:r>
        <w:separator/>
      </w:r>
    </w:p>
  </w:footnote>
  <w:footnote w:type="continuationSeparator" w:id="0">
    <w:p w:rsidR="00E8021A" w:rsidRDefault="00E8021A" w:rsidP="0007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373570D"/>
    <w:multiLevelType w:val="hybridMultilevel"/>
    <w:tmpl w:val="AFA49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D4DAC"/>
    <w:multiLevelType w:val="hybridMultilevel"/>
    <w:tmpl w:val="F5D0B3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0AA"/>
    <w:rsid w:val="00072D94"/>
    <w:rsid w:val="000E73F3"/>
    <w:rsid w:val="003820DE"/>
    <w:rsid w:val="003B08A1"/>
    <w:rsid w:val="006150AA"/>
    <w:rsid w:val="00857D81"/>
    <w:rsid w:val="00881009"/>
    <w:rsid w:val="009159D4"/>
    <w:rsid w:val="00A640AF"/>
    <w:rsid w:val="00AE7051"/>
    <w:rsid w:val="00B64B44"/>
    <w:rsid w:val="00C33588"/>
    <w:rsid w:val="00E8021A"/>
    <w:rsid w:val="00E80381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6150AA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1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150AA"/>
    <w:rPr>
      <w:rFonts w:cs="Times New Roman"/>
    </w:rPr>
  </w:style>
  <w:style w:type="paragraph" w:styleId="2">
    <w:name w:val="Body Text Indent 2"/>
    <w:basedOn w:val="a"/>
    <w:link w:val="20"/>
    <w:uiPriority w:val="99"/>
    <w:rsid w:val="006150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150AA"/>
    <w:rPr>
      <w:rFonts w:cs="Times New Roman"/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150A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oup32441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lympi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sport.ru/kml/defaul.x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m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2020-11-05T10:22:00Z</dcterms:created>
  <dcterms:modified xsi:type="dcterms:W3CDTF">2021-03-17T12:04:00Z</dcterms:modified>
</cp:coreProperties>
</file>