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93" w:rsidRPr="00AC0D1F" w:rsidRDefault="00CA2693" w:rsidP="00AC0D1F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AC0D1F">
        <w:rPr>
          <w:rFonts w:ascii="Times New Roman" w:hAnsi="Times New Roman"/>
          <w:sz w:val="24"/>
          <w:szCs w:val="24"/>
        </w:rPr>
        <w:t xml:space="preserve">Приложение </w:t>
      </w:r>
      <w:r w:rsidR="00AC0D1F" w:rsidRPr="00AC0D1F">
        <w:rPr>
          <w:rFonts w:ascii="Times New Roman" w:hAnsi="Times New Roman"/>
          <w:sz w:val="24"/>
          <w:szCs w:val="24"/>
        </w:rPr>
        <w:t>23</w:t>
      </w:r>
    </w:p>
    <w:p w:rsidR="00CA2693" w:rsidRDefault="00CA2693" w:rsidP="00CA26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D1F">
        <w:rPr>
          <w:rFonts w:ascii="Times New Roman" w:hAnsi="Times New Roman"/>
          <w:sz w:val="24"/>
          <w:szCs w:val="24"/>
        </w:rPr>
        <w:t xml:space="preserve">к основной образовательной программе </w:t>
      </w:r>
    </w:p>
    <w:p w:rsidR="00AC0D1F" w:rsidRPr="00AC0D1F" w:rsidRDefault="00AC0D1F" w:rsidP="00CA26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(программе подготовки специалистов среднего звена)</w:t>
      </w:r>
    </w:p>
    <w:p w:rsidR="00CA2693" w:rsidRPr="00AC0D1F" w:rsidRDefault="00CA2693" w:rsidP="00AC0D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C0D1F">
        <w:rPr>
          <w:rFonts w:ascii="Times New Roman" w:hAnsi="Times New Roman"/>
          <w:sz w:val="24"/>
          <w:szCs w:val="24"/>
        </w:rPr>
        <w:t xml:space="preserve">по специальности </w:t>
      </w:r>
      <w:r w:rsidR="00AC0D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36</w:t>
      </w:r>
      <w:r w:rsidR="00AC0D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02</w:t>
      </w:r>
      <w:r w:rsidR="00AC0D1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01 Ветеринария</w:t>
      </w:r>
    </w:p>
    <w:p w:rsidR="00CA2693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CA2693" w:rsidRDefault="00CA2693" w:rsidP="00CA2693">
      <w:pPr>
        <w:pStyle w:val="Default"/>
        <w:jc w:val="center"/>
        <w:rPr>
          <w:color w:val="FF0000"/>
        </w:rPr>
      </w:pPr>
    </w:p>
    <w:p w:rsidR="00CA2693" w:rsidRDefault="00CA2693" w:rsidP="00CA2693">
      <w:pPr>
        <w:pStyle w:val="Default"/>
        <w:jc w:val="center"/>
        <w:rPr>
          <w:color w:val="FF0000"/>
        </w:rPr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РАБОЧАЯ ПРОГРАММА УЧЕБНОЙ ДИСЦИПЛИНЫ </w:t>
      </w: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AC0D1F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>ОП.</w:t>
      </w:r>
      <w:r w:rsidR="00CA2693">
        <w:rPr>
          <w:b/>
          <w:bCs/>
        </w:rPr>
        <w:t>03 Основы микробиологии</w:t>
      </w: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Pr="00AC0D1F" w:rsidRDefault="0006507F" w:rsidP="00CA2693">
      <w:pPr>
        <w:pStyle w:val="Default"/>
        <w:jc w:val="center"/>
      </w:pPr>
      <w:r>
        <w:t>201</w:t>
      </w:r>
      <w:r w:rsidR="00181411" w:rsidRPr="00AC0D1F">
        <w:t>9</w:t>
      </w:r>
    </w:p>
    <w:p w:rsidR="00CA2693" w:rsidRPr="00AC0D1F" w:rsidRDefault="00CA2693" w:rsidP="00CA2693">
      <w:pPr>
        <w:pStyle w:val="Default"/>
        <w:pageBreakBefore/>
        <w:jc w:val="both"/>
        <w:rPr>
          <w:color w:val="auto"/>
        </w:rPr>
      </w:pPr>
      <w:r w:rsidRPr="00AC0D1F">
        <w:rPr>
          <w:color w:val="auto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36.02.01Ветеринария. </w:t>
      </w:r>
    </w:p>
    <w:p w:rsidR="00CA2693" w:rsidRPr="00AC0D1F" w:rsidRDefault="00CA2693" w:rsidP="00CA2693">
      <w:pPr>
        <w:pStyle w:val="Default"/>
        <w:jc w:val="both"/>
        <w:rPr>
          <w:color w:val="auto"/>
        </w:rPr>
      </w:pPr>
      <w:r w:rsidRPr="00AC0D1F">
        <w:rPr>
          <w:color w:val="auto"/>
        </w:rPr>
        <w:t>Организация-разработчик: Департамент образования и науки Тюменской области ГАПОУ ТО «Тобольский многопрофильный техникум».</w:t>
      </w:r>
    </w:p>
    <w:p w:rsidR="00CA2693" w:rsidRPr="00AC0D1F" w:rsidRDefault="00CA2693" w:rsidP="00CA2693">
      <w:pPr>
        <w:pStyle w:val="Default"/>
        <w:jc w:val="both"/>
        <w:rPr>
          <w:color w:val="auto"/>
        </w:rPr>
      </w:pPr>
      <w:r w:rsidRPr="00AC0D1F">
        <w:rPr>
          <w:color w:val="auto"/>
        </w:rPr>
        <w:t>Разработчик:  Каримов М. З. преподаватель.</w:t>
      </w:r>
    </w:p>
    <w:p w:rsidR="00CA2693" w:rsidRPr="00AC0D1F" w:rsidRDefault="00CA2693" w:rsidP="00CA2693">
      <w:pPr>
        <w:pStyle w:val="Default"/>
        <w:jc w:val="both"/>
        <w:rPr>
          <w:color w:val="auto"/>
        </w:rPr>
      </w:pPr>
    </w:p>
    <w:p w:rsidR="00CA2693" w:rsidRPr="00AC0D1F" w:rsidRDefault="00CA2693" w:rsidP="00CA2693">
      <w:pPr>
        <w:pStyle w:val="Default"/>
        <w:jc w:val="both"/>
        <w:rPr>
          <w:color w:val="auto"/>
        </w:rPr>
      </w:pPr>
    </w:p>
    <w:p w:rsidR="00CA2693" w:rsidRPr="00AC0D1F" w:rsidRDefault="00CA2693" w:rsidP="00CA2693">
      <w:pPr>
        <w:pStyle w:val="Default"/>
        <w:jc w:val="both"/>
        <w:rPr>
          <w:color w:val="auto"/>
        </w:rPr>
      </w:pPr>
    </w:p>
    <w:p w:rsidR="00CA2693" w:rsidRPr="00AC0D1F" w:rsidRDefault="00CA2693" w:rsidP="00CA2693">
      <w:pPr>
        <w:pStyle w:val="Default"/>
        <w:jc w:val="both"/>
        <w:rPr>
          <w:color w:val="auto"/>
        </w:rPr>
      </w:pPr>
    </w:p>
    <w:p w:rsidR="00CA2693" w:rsidRPr="00AC0D1F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0D1F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CA2693" w:rsidRPr="00AC0D1F" w:rsidRDefault="00CA2693" w:rsidP="00AC0D1F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D1F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CA2693" w:rsidRPr="00AC0D1F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2693" w:rsidRPr="00AC0D1F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0D1F">
        <w:rPr>
          <w:rFonts w:ascii="Times New Roman" w:hAnsi="Times New Roman"/>
          <w:b/>
          <w:sz w:val="24"/>
          <w:szCs w:val="24"/>
        </w:rPr>
        <w:t xml:space="preserve">Разработчик: </w:t>
      </w:r>
    </w:p>
    <w:p w:rsidR="00CA2693" w:rsidRPr="00AC0D1F" w:rsidRDefault="00CA2693" w:rsidP="00CA26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D1F">
        <w:rPr>
          <w:rFonts w:ascii="Times New Roman" w:hAnsi="Times New Roman"/>
          <w:sz w:val="24"/>
          <w:szCs w:val="24"/>
        </w:rPr>
        <w:t>Каримов М.З., преподаватель ГАПОУ ТО «</w:t>
      </w:r>
      <w:proofErr w:type="spellStart"/>
      <w:r w:rsidRPr="00AC0D1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AC0D1F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="00AC0D1F">
        <w:rPr>
          <w:rFonts w:ascii="Times New Roman" w:hAnsi="Times New Roman"/>
          <w:sz w:val="24"/>
          <w:szCs w:val="24"/>
        </w:rPr>
        <w:t>.</w:t>
      </w:r>
    </w:p>
    <w:p w:rsidR="00CA2693" w:rsidRPr="00AC0D1F" w:rsidRDefault="00CA2693" w:rsidP="00CA269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93" w:rsidRPr="00AC0D1F" w:rsidRDefault="00CA2693" w:rsidP="00CA2693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color w:val="FF0000"/>
          <w:sz w:val="24"/>
          <w:szCs w:val="24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AC0D1F" w:rsidRDefault="00AC0D1F" w:rsidP="00CA2693">
      <w:pPr>
        <w:pStyle w:val="Default"/>
        <w:jc w:val="both"/>
        <w:rPr>
          <w:bCs/>
          <w:i/>
          <w:sz w:val="28"/>
          <w:szCs w:val="28"/>
        </w:rPr>
      </w:pPr>
    </w:p>
    <w:p w:rsidR="00AC0D1F" w:rsidRDefault="00AC0D1F" w:rsidP="00CA2693">
      <w:pPr>
        <w:pStyle w:val="Default"/>
        <w:jc w:val="both"/>
        <w:rPr>
          <w:bCs/>
          <w:i/>
          <w:sz w:val="28"/>
          <w:szCs w:val="28"/>
        </w:rPr>
      </w:pPr>
    </w:p>
    <w:p w:rsidR="00AC0D1F" w:rsidRDefault="00AC0D1F" w:rsidP="00CA2693">
      <w:pPr>
        <w:pStyle w:val="Default"/>
        <w:jc w:val="both"/>
        <w:rPr>
          <w:bCs/>
          <w:i/>
          <w:sz w:val="28"/>
          <w:szCs w:val="28"/>
        </w:rPr>
      </w:pPr>
    </w:p>
    <w:p w:rsidR="00AC0D1F" w:rsidRDefault="00AC0D1F" w:rsidP="00CA2693">
      <w:pPr>
        <w:pStyle w:val="Default"/>
        <w:jc w:val="both"/>
        <w:rPr>
          <w:bCs/>
          <w:i/>
          <w:sz w:val="28"/>
          <w:szCs w:val="28"/>
        </w:rPr>
      </w:pPr>
    </w:p>
    <w:p w:rsidR="00AC0D1F" w:rsidRDefault="00AC0D1F" w:rsidP="00CA2693">
      <w:pPr>
        <w:pStyle w:val="Default"/>
        <w:jc w:val="both"/>
        <w:rPr>
          <w:bCs/>
          <w:i/>
          <w:sz w:val="28"/>
          <w:szCs w:val="28"/>
        </w:rPr>
      </w:pP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FB4428" w:rsidRDefault="00FB4428" w:rsidP="00FB4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 педагогических работников </w:t>
      </w:r>
    </w:p>
    <w:p w:rsidR="00FB4428" w:rsidRDefault="00FB4428" w:rsidP="00FB4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направления</w:t>
      </w:r>
    </w:p>
    <w:p w:rsidR="00FB4428" w:rsidRDefault="00FB4428" w:rsidP="00FB4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8 от «17» апреля  2019г.</w:t>
      </w:r>
    </w:p>
    <w:p w:rsidR="00FB4428" w:rsidRDefault="00FB4428" w:rsidP="00FB4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 _____________________ /</w:t>
      </w:r>
      <w:proofErr w:type="gramStart"/>
      <w:r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М.Г./</w:t>
      </w:r>
    </w:p>
    <w:p w:rsidR="00CA2693" w:rsidRDefault="00CA2693" w:rsidP="00CA2693">
      <w:pPr>
        <w:pStyle w:val="Default"/>
        <w:jc w:val="both"/>
        <w:rPr>
          <w:bCs/>
          <w:i/>
          <w:sz w:val="28"/>
          <w:szCs w:val="28"/>
        </w:rPr>
      </w:pPr>
    </w:p>
    <w:p w:rsidR="0048737C" w:rsidRPr="008832C4" w:rsidRDefault="0048737C" w:rsidP="00CA26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832C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48737C" w:rsidRPr="008832C4" w:rsidTr="00AC0D1F">
        <w:trPr>
          <w:trHeight w:val="799"/>
        </w:trPr>
        <w:tc>
          <w:tcPr>
            <w:tcW w:w="7668" w:type="dxa"/>
          </w:tcPr>
          <w:p w:rsidR="0048737C" w:rsidRPr="008832C4" w:rsidRDefault="0048737C" w:rsidP="005942A7">
            <w:pPr>
              <w:pStyle w:val="1"/>
              <w:spacing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737C" w:rsidRPr="008832C4" w:rsidRDefault="0048737C" w:rsidP="005942A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37C" w:rsidRPr="008832C4" w:rsidTr="005942A7">
        <w:tc>
          <w:tcPr>
            <w:tcW w:w="7668" w:type="dxa"/>
          </w:tcPr>
          <w:p w:rsidR="0048737C" w:rsidRPr="008832C4" w:rsidRDefault="0048737C" w:rsidP="005942A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8832C4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:rsidR="0048737C" w:rsidRPr="008832C4" w:rsidRDefault="0048737C" w:rsidP="005942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737C" w:rsidRPr="008832C4" w:rsidTr="005942A7">
        <w:tc>
          <w:tcPr>
            <w:tcW w:w="7668" w:type="dxa"/>
          </w:tcPr>
          <w:p w:rsidR="0048737C" w:rsidRPr="008832C4" w:rsidRDefault="00453DAE" w:rsidP="005942A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8832C4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СТРУКТУра и</w:t>
            </w:r>
            <w:r w:rsidR="0048737C" w:rsidRPr="008832C4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 xml:space="preserve"> содержание УЧЕБНОЙ ДИСЦИПЛИНЫ.</w:t>
            </w:r>
          </w:p>
        </w:tc>
        <w:tc>
          <w:tcPr>
            <w:tcW w:w="1903" w:type="dxa"/>
          </w:tcPr>
          <w:p w:rsidR="0048737C" w:rsidRPr="008832C4" w:rsidRDefault="0048737C" w:rsidP="005942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737C" w:rsidRPr="008832C4" w:rsidTr="005942A7">
        <w:trPr>
          <w:trHeight w:val="670"/>
        </w:trPr>
        <w:tc>
          <w:tcPr>
            <w:tcW w:w="7668" w:type="dxa"/>
          </w:tcPr>
          <w:p w:rsidR="0048737C" w:rsidRPr="008832C4" w:rsidRDefault="0048737C" w:rsidP="005942A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8832C4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условия реализации программы учебной дисциплины.</w:t>
            </w:r>
          </w:p>
        </w:tc>
        <w:tc>
          <w:tcPr>
            <w:tcW w:w="1903" w:type="dxa"/>
          </w:tcPr>
          <w:p w:rsidR="0048737C" w:rsidRPr="008832C4" w:rsidRDefault="0048737C" w:rsidP="005942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737C" w:rsidRPr="008832C4" w:rsidTr="005942A7">
        <w:tc>
          <w:tcPr>
            <w:tcW w:w="7668" w:type="dxa"/>
          </w:tcPr>
          <w:p w:rsidR="0048737C" w:rsidRPr="008832C4" w:rsidRDefault="0048737C" w:rsidP="005942A7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8832C4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Контроль и оценка результатов Освоения учебной дисциплины.</w:t>
            </w:r>
          </w:p>
          <w:p w:rsidR="0048737C" w:rsidRPr="008832C4" w:rsidRDefault="0048737C" w:rsidP="005942A7">
            <w:pPr>
              <w:pStyle w:val="1"/>
              <w:spacing w:line="36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48737C" w:rsidRPr="008832C4" w:rsidRDefault="0048737C" w:rsidP="005942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8737C" w:rsidRPr="008832C4" w:rsidRDefault="0048737C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737C" w:rsidRPr="006C36AC" w:rsidRDefault="0048737C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8737C" w:rsidRPr="000823B0" w:rsidRDefault="0048737C" w:rsidP="000823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36A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AC0D1F" w:rsidRDefault="0048737C" w:rsidP="00AC0D1F">
      <w:pPr>
        <w:pStyle w:val="Default"/>
        <w:numPr>
          <w:ilvl w:val="1"/>
          <w:numId w:val="1"/>
        </w:numPr>
        <w:jc w:val="center"/>
        <w:rPr>
          <w:b/>
          <w:bCs/>
        </w:rPr>
      </w:pPr>
      <w:r w:rsidRPr="00AC0D1F">
        <w:rPr>
          <w:b/>
          <w:bCs/>
        </w:rPr>
        <w:lastRenderedPageBreak/>
        <w:t>ПАСПОРТ РАБОЧЕЙ ПРОГРАММЫ УЧЕБНОЙ ДИСЦИПЛИНЫ</w:t>
      </w:r>
    </w:p>
    <w:p w:rsidR="0048737C" w:rsidRPr="00AC0D1F" w:rsidRDefault="00AC0D1F" w:rsidP="00AC0D1F">
      <w:pPr>
        <w:pStyle w:val="Default"/>
        <w:ind w:left="1440"/>
        <w:jc w:val="center"/>
      </w:pPr>
      <w:r w:rsidRPr="00AC0D1F">
        <w:rPr>
          <w:b/>
          <w:bCs/>
        </w:rPr>
        <w:t xml:space="preserve">ОП.03 </w:t>
      </w:r>
      <w:r w:rsidR="0048737C" w:rsidRPr="00AC0D1F">
        <w:rPr>
          <w:b/>
          <w:bCs/>
        </w:rPr>
        <w:t>Основы микробиологии</w:t>
      </w:r>
    </w:p>
    <w:p w:rsidR="0048737C" w:rsidRPr="00AC0D1F" w:rsidRDefault="0048737C" w:rsidP="00AC0D1F">
      <w:pPr>
        <w:pStyle w:val="Default"/>
        <w:jc w:val="center"/>
      </w:pPr>
    </w:p>
    <w:p w:rsidR="0048737C" w:rsidRPr="00AC0D1F" w:rsidRDefault="0048737C" w:rsidP="00AC0D1F">
      <w:pPr>
        <w:pStyle w:val="Default"/>
        <w:jc w:val="both"/>
      </w:pPr>
      <w:r w:rsidRPr="00AC0D1F">
        <w:rPr>
          <w:b/>
          <w:bCs/>
        </w:rPr>
        <w:t xml:space="preserve">1.1. Область применения программы </w:t>
      </w:r>
    </w:p>
    <w:p w:rsidR="0048737C" w:rsidRPr="00AC0D1F" w:rsidRDefault="0048737C" w:rsidP="00AC0D1F">
      <w:pPr>
        <w:pStyle w:val="Default"/>
        <w:jc w:val="both"/>
        <w:rPr>
          <w:b/>
        </w:rPr>
      </w:pPr>
      <w:r w:rsidRPr="00AC0D1F">
        <w:t>Рабочая программа учебной дисциплины</w:t>
      </w:r>
      <w:r w:rsidR="00FB4889" w:rsidRPr="00AC0D1F">
        <w:t xml:space="preserve"> ОП</w:t>
      </w:r>
      <w:r w:rsidR="00AC0D1F">
        <w:t>.</w:t>
      </w:r>
      <w:r w:rsidR="00FB4889" w:rsidRPr="00AC0D1F">
        <w:t>03 Основы микробиологии</w:t>
      </w:r>
      <w:r w:rsidRPr="00AC0D1F">
        <w:t xml:space="preserve"> является частью основной образовательной программы в соответствии с Ф</w:t>
      </w:r>
      <w:r w:rsidR="00CA2693" w:rsidRPr="00AC0D1F">
        <w:t xml:space="preserve">ГОС по специальности СПО </w:t>
      </w:r>
      <w:r w:rsidR="00CA2693" w:rsidRPr="00AC0D1F">
        <w:rPr>
          <w:b/>
        </w:rPr>
        <w:t>36</w:t>
      </w:r>
      <w:r w:rsidR="00AC0D1F" w:rsidRPr="00AC0D1F">
        <w:rPr>
          <w:b/>
        </w:rPr>
        <w:t>.</w:t>
      </w:r>
      <w:r w:rsidR="00CA2693" w:rsidRPr="00AC0D1F">
        <w:rPr>
          <w:b/>
        </w:rPr>
        <w:t>02</w:t>
      </w:r>
      <w:r w:rsidR="00AC0D1F" w:rsidRPr="00AC0D1F">
        <w:rPr>
          <w:b/>
        </w:rPr>
        <w:t>.</w:t>
      </w:r>
      <w:r w:rsidR="00CA2693" w:rsidRPr="00AC0D1F">
        <w:rPr>
          <w:b/>
        </w:rPr>
        <w:t>01</w:t>
      </w:r>
      <w:r w:rsidRPr="00AC0D1F">
        <w:rPr>
          <w:b/>
        </w:rPr>
        <w:t xml:space="preserve"> Ветеринария. </w:t>
      </w:r>
    </w:p>
    <w:p w:rsidR="0048737C" w:rsidRPr="00AC0D1F" w:rsidRDefault="0048737C" w:rsidP="00AC0D1F">
      <w:pPr>
        <w:pStyle w:val="Default"/>
        <w:jc w:val="both"/>
      </w:pPr>
      <w:r w:rsidRPr="00AC0D1F">
        <w:t>Рабочая программа учебной дисциплины может быть использована в профессиональной подготовке по названной специальности, а также при разработке программ дополнительного профессионального образования в с</w:t>
      </w:r>
      <w:r w:rsidR="004A42BB" w:rsidRPr="00AC0D1F">
        <w:t>фере ветеринарной деятельности.</w:t>
      </w:r>
    </w:p>
    <w:p w:rsidR="0048737C" w:rsidRPr="00AC0D1F" w:rsidRDefault="0048737C" w:rsidP="00AC0D1F">
      <w:pPr>
        <w:pStyle w:val="Default"/>
        <w:jc w:val="both"/>
      </w:pPr>
      <w:r w:rsidRPr="00AC0D1F">
        <w:rPr>
          <w:b/>
          <w:bCs/>
        </w:rPr>
        <w:t xml:space="preserve">1.2. Место дисциплины в структуре основной образовательной программы: </w:t>
      </w:r>
      <w:r w:rsidRPr="00AC0D1F">
        <w:t xml:space="preserve">дисциплина относится к группе общепрофессиональных дисциплин профессионального цикла. </w:t>
      </w:r>
    </w:p>
    <w:p w:rsidR="0048737C" w:rsidRPr="00AC0D1F" w:rsidRDefault="0048737C" w:rsidP="00AC0D1F">
      <w:pPr>
        <w:pStyle w:val="Default"/>
        <w:jc w:val="both"/>
      </w:pPr>
      <w:r w:rsidRPr="00AC0D1F">
        <w:rPr>
          <w:b/>
          <w:bCs/>
        </w:rPr>
        <w:t xml:space="preserve">1.3. Цели и задачи дисциплины – требования к результатам освоения дисциплины: </w:t>
      </w:r>
    </w:p>
    <w:p w:rsidR="00AC0D1F" w:rsidRDefault="00AC0D1F" w:rsidP="00AC0D1F">
      <w:pPr>
        <w:pStyle w:val="Default"/>
        <w:jc w:val="both"/>
      </w:pPr>
    </w:p>
    <w:p w:rsidR="00AC0D1F" w:rsidRPr="00AC0D1F" w:rsidRDefault="0048737C" w:rsidP="00AC0D1F">
      <w:pPr>
        <w:pStyle w:val="Default"/>
        <w:jc w:val="both"/>
      </w:pPr>
      <w:r w:rsidRPr="00AC0D1F">
        <w:t xml:space="preserve">В результате освоения дисциплины обучающийся должен </w:t>
      </w:r>
      <w:r w:rsidRPr="00AC0D1F">
        <w:rPr>
          <w:b/>
        </w:rPr>
        <w:t>уметь:</w:t>
      </w:r>
      <w:r w:rsidRPr="00AC0D1F">
        <w:t xml:space="preserve"> </w:t>
      </w:r>
    </w:p>
    <w:p w:rsidR="0048737C" w:rsidRPr="00AC0D1F" w:rsidRDefault="0048737C" w:rsidP="00AC0D1F">
      <w:pPr>
        <w:pStyle w:val="Default"/>
        <w:numPr>
          <w:ilvl w:val="0"/>
          <w:numId w:val="6"/>
        </w:numPr>
        <w:jc w:val="both"/>
      </w:pPr>
      <w:r w:rsidRPr="00AC0D1F">
        <w:t xml:space="preserve">обеспечивать асептические условия работы с биоматериалами; </w:t>
      </w:r>
    </w:p>
    <w:p w:rsidR="0048737C" w:rsidRPr="00AC0D1F" w:rsidRDefault="0048737C" w:rsidP="00AC0D1F">
      <w:pPr>
        <w:pStyle w:val="Default"/>
        <w:numPr>
          <w:ilvl w:val="0"/>
          <w:numId w:val="6"/>
        </w:numPr>
        <w:jc w:val="both"/>
      </w:pPr>
      <w:r w:rsidRPr="00AC0D1F">
        <w:t xml:space="preserve">проводить микробиологические исследования и давать оценку полученным результатам; </w:t>
      </w:r>
    </w:p>
    <w:p w:rsidR="0048737C" w:rsidRDefault="0048737C" w:rsidP="00AC0D1F">
      <w:pPr>
        <w:pStyle w:val="Default"/>
        <w:numPr>
          <w:ilvl w:val="0"/>
          <w:numId w:val="6"/>
        </w:numPr>
        <w:jc w:val="both"/>
      </w:pPr>
      <w:r w:rsidRPr="00AC0D1F">
        <w:t xml:space="preserve">пользоваться микроскопической оптической техникой. </w:t>
      </w:r>
    </w:p>
    <w:p w:rsidR="00AC0D1F" w:rsidRPr="00AC0D1F" w:rsidRDefault="00AC0D1F" w:rsidP="00AC0D1F">
      <w:pPr>
        <w:pStyle w:val="Default"/>
        <w:numPr>
          <w:ilvl w:val="0"/>
          <w:numId w:val="6"/>
        </w:numPr>
        <w:jc w:val="both"/>
      </w:pPr>
    </w:p>
    <w:p w:rsidR="0048737C" w:rsidRPr="00AC0D1F" w:rsidRDefault="0048737C" w:rsidP="00AC0D1F">
      <w:pPr>
        <w:pStyle w:val="Default"/>
        <w:jc w:val="both"/>
      </w:pPr>
      <w:r w:rsidRPr="00AC0D1F">
        <w:t xml:space="preserve">В результате освоения дисциплины обучающийся должен </w:t>
      </w:r>
      <w:r w:rsidRPr="00AC0D1F">
        <w:rPr>
          <w:b/>
        </w:rPr>
        <w:t>знать:</w:t>
      </w:r>
      <w:r w:rsidRPr="00AC0D1F">
        <w:t xml:space="preserve"> </w:t>
      </w:r>
    </w:p>
    <w:p w:rsidR="0048737C" w:rsidRPr="00AC0D1F" w:rsidRDefault="0048737C" w:rsidP="00AC0D1F">
      <w:pPr>
        <w:pStyle w:val="Default"/>
        <w:numPr>
          <w:ilvl w:val="0"/>
          <w:numId w:val="7"/>
        </w:numPr>
        <w:jc w:val="both"/>
      </w:pPr>
      <w:r w:rsidRPr="00AC0D1F">
        <w:t xml:space="preserve">основные группы микроорганизмов, их классификацию; </w:t>
      </w:r>
    </w:p>
    <w:p w:rsidR="0048737C" w:rsidRPr="00AC0D1F" w:rsidRDefault="0048737C" w:rsidP="00AC0D1F">
      <w:pPr>
        <w:pStyle w:val="Default"/>
        <w:numPr>
          <w:ilvl w:val="0"/>
          <w:numId w:val="7"/>
        </w:numPr>
        <w:jc w:val="both"/>
      </w:pPr>
      <w:r w:rsidRPr="00AC0D1F">
        <w:t>значение микроорганизмов в природе, жизни человека и животных;</w:t>
      </w:r>
    </w:p>
    <w:p w:rsidR="0048737C" w:rsidRPr="00AC0D1F" w:rsidRDefault="0048737C" w:rsidP="00AC0D1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C0D1F">
        <w:rPr>
          <w:color w:val="auto"/>
        </w:rPr>
        <w:t xml:space="preserve">микроскопические, </w:t>
      </w:r>
      <w:proofErr w:type="spellStart"/>
      <w:r w:rsidRPr="00AC0D1F">
        <w:rPr>
          <w:color w:val="auto"/>
        </w:rPr>
        <w:t>культуральные</w:t>
      </w:r>
      <w:proofErr w:type="spellEnd"/>
      <w:r w:rsidRPr="00AC0D1F">
        <w:rPr>
          <w:color w:val="auto"/>
        </w:rPr>
        <w:t xml:space="preserve"> и биохимические методы исследования; </w:t>
      </w:r>
    </w:p>
    <w:p w:rsidR="0048737C" w:rsidRPr="00AC0D1F" w:rsidRDefault="0048737C" w:rsidP="00AC0D1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C0D1F">
        <w:rPr>
          <w:color w:val="auto"/>
        </w:rPr>
        <w:t xml:space="preserve"> правила отбора, доставки и хранения биоматериалов; </w:t>
      </w:r>
    </w:p>
    <w:p w:rsidR="0048737C" w:rsidRPr="00AC0D1F" w:rsidRDefault="0048737C" w:rsidP="00AC0D1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C0D1F">
        <w:rPr>
          <w:color w:val="auto"/>
        </w:rPr>
        <w:t xml:space="preserve">методы стерилизации и дезинфекции; </w:t>
      </w:r>
    </w:p>
    <w:p w:rsidR="0048737C" w:rsidRPr="00AC0D1F" w:rsidRDefault="0048737C" w:rsidP="00AC0D1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C0D1F">
        <w:rPr>
          <w:color w:val="auto"/>
        </w:rPr>
        <w:t xml:space="preserve">понятия патогенности и вирулентности; </w:t>
      </w:r>
    </w:p>
    <w:p w:rsidR="00AC0D1F" w:rsidRDefault="0048737C" w:rsidP="00AC0D1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C0D1F">
        <w:rPr>
          <w:color w:val="auto"/>
        </w:rPr>
        <w:t xml:space="preserve">чувствительность микроорганизмов к антибиотикам; </w:t>
      </w:r>
    </w:p>
    <w:p w:rsidR="00AC0D1F" w:rsidRPr="00AC0D1F" w:rsidRDefault="0048737C" w:rsidP="00AC0D1F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C0D1F">
        <w:rPr>
          <w:color w:val="auto"/>
        </w:rPr>
        <w:t xml:space="preserve">формы воздействия патогенных микроорганизмов на животных. </w:t>
      </w:r>
    </w:p>
    <w:p w:rsidR="00AC0D1F" w:rsidRDefault="00AC0D1F" w:rsidP="00AC0D1F">
      <w:pPr>
        <w:pStyle w:val="Default"/>
        <w:ind w:left="720"/>
        <w:jc w:val="both"/>
        <w:rPr>
          <w:color w:val="auto"/>
        </w:rPr>
      </w:pPr>
    </w:p>
    <w:p w:rsidR="0048737C" w:rsidRPr="00AC0D1F" w:rsidRDefault="00AC0D1F" w:rsidP="00AC0D1F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AC0D1F">
        <w:rPr>
          <w:b/>
          <w:bCs/>
          <w:color w:val="auto"/>
        </w:rPr>
        <w:t>К</w:t>
      </w:r>
      <w:r w:rsidR="0048737C" w:rsidRPr="00AC0D1F">
        <w:rPr>
          <w:b/>
          <w:bCs/>
          <w:color w:val="auto"/>
        </w:rPr>
        <w:t xml:space="preserve">оличество часов на освоение программы дисциплины: </w:t>
      </w:r>
      <w:r w:rsidR="0048737C" w:rsidRPr="00AC0D1F">
        <w:rPr>
          <w:color w:val="auto"/>
        </w:rPr>
        <w:t xml:space="preserve">максимальной </w:t>
      </w:r>
      <w:r w:rsidR="004A42BB" w:rsidRPr="00AC0D1F">
        <w:rPr>
          <w:color w:val="auto"/>
        </w:rPr>
        <w:t xml:space="preserve">учебной нагрузки обучающегося </w:t>
      </w:r>
      <w:r w:rsidR="004A42BB" w:rsidRPr="00AC0D1F">
        <w:rPr>
          <w:b/>
          <w:color w:val="auto"/>
        </w:rPr>
        <w:t>54</w:t>
      </w:r>
      <w:r w:rsidR="004A42BB" w:rsidRPr="00AC0D1F">
        <w:rPr>
          <w:color w:val="auto"/>
        </w:rPr>
        <w:t xml:space="preserve"> часа</w:t>
      </w:r>
      <w:r w:rsidR="0048737C" w:rsidRPr="00AC0D1F">
        <w:rPr>
          <w:color w:val="auto"/>
        </w:rPr>
        <w:t xml:space="preserve">, в том числе: </w:t>
      </w:r>
    </w:p>
    <w:p w:rsidR="0048737C" w:rsidRPr="00AC0D1F" w:rsidRDefault="0048737C" w:rsidP="00AC0D1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AC0D1F">
        <w:rPr>
          <w:color w:val="auto"/>
        </w:rPr>
        <w:t xml:space="preserve">обязательной аудиторной </w:t>
      </w:r>
      <w:r w:rsidR="004A42BB" w:rsidRPr="00AC0D1F">
        <w:rPr>
          <w:color w:val="auto"/>
        </w:rPr>
        <w:t xml:space="preserve">учебной нагрузки </w:t>
      </w:r>
      <w:proofErr w:type="gramStart"/>
      <w:r w:rsidR="004A42BB" w:rsidRPr="00AC0D1F">
        <w:rPr>
          <w:color w:val="auto"/>
        </w:rPr>
        <w:t>обучающегося</w:t>
      </w:r>
      <w:proofErr w:type="gramEnd"/>
      <w:r w:rsidR="004A42BB" w:rsidRPr="00AC0D1F">
        <w:rPr>
          <w:color w:val="auto"/>
        </w:rPr>
        <w:t xml:space="preserve"> </w:t>
      </w:r>
      <w:r w:rsidR="004A42BB" w:rsidRPr="00AC0D1F">
        <w:rPr>
          <w:b/>
          <w:color w:val="auto"/>
        </w:rPr>
        <w:t>36</w:t>
      </w:r>
      <w:r w:rsidR="004A42BB" w:rsidRPr="00AC0D1F">
        <w:rPr>
          <w:color w:val="auto"/>
        </w:rPr>
        <w:t xml:space="preserve"> часов</w:t>
      </w:r>
      <w:r w:rsidRPr="00AC0D1F">
        <w:rPr>
          <w:color w:val="auto"/>
        </w:rPr>
        <w:t xml:space="preserve">; </w:t>
      </w:r>
    </w:p>
    <w:p w:rsidR="0048737C" w:rsidRPr="00AC0D1F" w:rsidRDefault="0048737C" w:rsidP="00AC0D1F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AC0D1F">
        <w:rPr>
          <w:color w:val="auto"/>
        </w:rPr>
        <w:t>самост</w:t>
      </w:r>
      <w:r w:rsidR="004A42BB" w:rsidRPr="00AC0D1F">
        <w:rPr>
          <w:color w:val="auto"/>
        </w:rPr>
        <w:t xml:space="preserve">оятельной работы </w:t>
      </w:r>
      <w:proofErr w:type="gramStart"/>
      <w:r w:rsidR="004A42BB" w:rsidRPr="00AC0D1F">
        <w:rPr>
          <w:color w:val="auto"/>
        </w:rPr>
        <w:t>обучающегося</w:t>
      </w:r>
      <w:proofErr w:type="gramEnd"/>
      <w:r w:rsidR="004A42BB" w:rsidRPr="00AC0D1F">
        <w:rPr>
          <w:color w:val="auto"/>
        </w:rPr>
        <w:t xml:space="preserve"> </w:t>
      </w:r>
      <w:r w:rsidR="004A42BB" w:rsidRPr="00AC0D1F">
        <w:rPr>
          <w:b/>
          <w:color w:val="auto"/>
        </w:rPr>
        <w:t>18</w:t>
      </w:r>
      <w:r w:rsidRPr="00AC0D1F">
        <w:rPr>
          <w:color w:val="auto"/>
        </w:rPr>
        <w:t xml:space="preserve"> часов. </w:t>
      </w:r>
    </w:p>
    <w:p w:rsidR="004A42BB" w:rsidRPr="00AC0D1F" w:rsidRDefault="004A42BB" w:rsidP="00AC0D1F">
      <w:pPr>
        <w:pStyle w:val="Default"/>
        <w:jc w:val="both"/>
        <w:rPr>
          <w:color w:val="auto"/>
        </w:rPr>
      </w:pPr>
    </w:p>
    <w:p w:rsidR="0048737C" w:rsidRPr="00AC0D1F" w:rsidRDefault="00453DAE" w:rsidP="00AC0D1F">
      <w:pPr>
        <w:pStyle w:val="Default"/>
        <w:jc w:val="both"/>
        <w:rPr>
          <w:b/>
          <w:bCs/>
        </w:rPr>
      </w:pPr>
      <w:r w:rsidRPr="00AC0D1F">
        <w:rPr>
          <w:b/>
          <w:bCs/>
        </w:rPr>
        <w:t xml:space="preserve">2. СТРУКТУРА И </w:t>
      </w:r>
      <w:r w:rsidR="0048737C" w:rsidRPr="00AC0D1F">
        <w:rPr>
          <w:b/>
          <w:bCs/>
        </w:rPr>
        <w:t xml:space="preserve"> СОДЕРЖАНИЕ УЧЕБНОЙ ДИСЦИПЛИНЫ.</w:t>
      </w:r>
    </w:p>
    <w:p w:rsidR="0048737C" w:rsidRPr="00AC0D1F" w:rsidRDefault="0048737C" w:rsidP="00AC0D1F">
      <w:pPr>
        <w:pStyle w:val="Default"/>
        <w:jc w:val="both"/>
      </w:pPr>
      <w:r w:rsidRPr="00AC0D1F">
        <w:rPr>
          <w:b/>
          <w:bCs/>
        </w:rPr>
        <w:t xml:space="preserve">2.1. Объем учебной дисциплины и виды учебной дисциплины </w:t>
      </w:r>
    </w:p>
    <w:tbl>
      <w:tblPr>
        <w:tblStyle w:val="a8"/>
        <w:tblW w:w="0" w:type="auto"/>
        <w:tblLook w:val="04A0"/>
      </w:tblPr>
      <w:tblGrid>
        <w:gridCol w:w="6204"/>
        <w:gridCol w:w="3367"/>
      </w:tblGrid>
      <w:tr w:rsidR="0048737C" w:rsidRPr="00AC0D1F" w:rsidTr="005942A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pStyle w:val="Default"/>
              <w:jc w:val="center"/>
              <w:rPr>
                <w:b/>
                <w:color w:val="auto"/>
              </w:rPr>
            </w:pPr>
            <w:r w:rsidRPr="00AC0D1F">
              <w:rPr>
                <w:b/>
                <w:color w:val="auto"/>
              </w:rPr>
              <w:t xml:space="preserve">Вид учебной работы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pStyle w:val="Default"/>
              <w:jc w:val="center"/>
              <w:rPr>
                <w:b/>
                <w:color w:val="auto"/>
              </w:rPr>
            </w:pPr>
            <w:r w:rsidRPr="00AC0D1F">
              <w:rPr>
                <w:b/>
                <w:color w:val="auto"/>
              </w:rPr>
              <w:t>Количество часов</w:t>
            </w:r>
          </w:p>
        </w:tc>
      </w:tr>
      <w:tr w:rsidR="0048737C" w:rsidRPr="00AC0D1F" w:rsidTr="005942A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pStyle w:val="Default"/>
              <w:rPr>
                <w:color w:val="auto"/>
              </w:rPr>
            </w:pPr>
            <w:r w:rsidRPr="00AC0D1F">
              <w:rPr>
                <w:color w:val="auto"/>
              </w:rPr>
              <w:t>Максимальная учебная нагрузка (всего)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AC0D1F" w:rsidRDefault="004A42BB" w:rsidP="00AC0D1F">
            <w:pPr>
              <w:pStyle w:val="Default"/>
              <w:jc w:val="center"/>
              <w:rPr>
                <w:b/>
                <w:color w:val="auto"/>
              </w:rPr>
            </w:pPr>
            <w:r w:rsidRPr="00AC0D1F">
              <w:rPr>
                <w:b/>
                <w:color w:val="auto"/>
              </w:rPr>
              <w:t>54</w:t>
            </w:r>
          </w:p>
        </w:tc>
      </w:tr>
      <w:tr w:rsidR="0048737C" w:rsidRPr="00AC0D1F" w:rsidTr="005942A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pStyle w:val="Default"/>
              <w:jc w:val="center"/>
              <w:rPr>
                <w:b/>
                <w:color w:val="auto"/>
              </w:rPr>
            </w:pPr>
            <w:r w:rsidRPr="00AC0D1F">
              <w:rPr>
                <w:b/>
                <w:color w:val="auto"/>
              </w:rPr>
              <w:t>Обязательная аудиторная учебная нагрузка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AC0D1F" w:rsidRDefault="004A42BB" w:rsidP="00AC0D1F">
            <w:pPr>
              <w:pStyle w:val="Default"/>
              <w:jc w:val="center"/>
              <w:rPr>
                <w:b/>
                <w:color w:val="auto"/>
              </w:rPr>
            </w:pPr>
            <w:r w:rsidRPr="00AC0D1F">
              <w:rPr>
                <w:b/>
                <w:color w:val="auto"/>
              </w:rPr>
              <w:t>36</w:t>
            </w:r>
          </w:p>
        </w:tc>
      </w:tr>
      <w:tr w:rsidR="0048737C" w:rsidRPr="00AC0D1F" w:rsidTr="005942A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pStyle w:val="Default"/>
              <w:jc w:val="both"/>
              <w:rPr>
                <w:color w:val="auto"/>
              </w:rPr>
            </w:pPr>
            <w:r w:rsidRPr="00AC0D1F">
              <w:rPr>
                <w:color w:val="auto"/>
              </w:rPr>
              <w:t>В том числе: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AC0D1F" w:rsidRDefault="0048737C" w:rsidP="00AC0D1F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48737C" w:rsidRPr="00AC0D1F" w:rsidTr="005942A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pStyle w:val="Default"/>
              <w:jc w:val="both"/>
              <w:rPr>
                <w:color w:val="auto"/>
              </w:rPr>
            </w:pPr>
            <w:r w:rsidRPr="00AC0D1F">
              <w:rPr>
                <w:color w:val="auto"/>
              </w:rPr>
              <w:t>лабораторные работы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AC0D1F" w:rsidRDefault="004A42BB" w:rsidP="00AC0D1F">
            <w:pPr>
              <w:pStyle w:val="Default"/>
              <w:jc w:val="center"/>
              <w:rPr>
                <w:b/>
                <w:color w:val="auto"/>
              </w:rPr>
            </w:pPr>
            <w:r w:rsidRPr="00AC0D1F">
              <w:rPr>
                <w:b/>
                <w:color w:val="auto"/>
              </w:rPr>
              <w:t>16</w:t>
            </w:r>
          </w:p>
        </w:tc>
      </w:tr>
      <w:tr w:rsidR="0048737C" w:rsidRPr="00AC0D1F" w:rsidTr="005942A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pStyle w:val="Default"/>
              <w:jc w:val="both"/>
              <w:rPr>
                <w:b/>
                <w:color w:val="auto"/>
              </w:rPr>
            </w:pPr>
            <w:r w:rsidRPr="00AC0D1F">
              <w:rPr>
                <w:b/>
                <w:color w:val="auto"/>
              </w:rPr>
              <w:t xml:space="preserve">Самостоятельная работа </w:t>
            </w:r>
            <w:proofErr w:type="gramStart"/>
            <w:r w:rsidRPr="00AC0D1F">
              <w:rPr>
                <w:b/>
                <w:color w:val="auto"/>
              </w:rPr>
              <w:t>обучающихся</w:t>
            </w:r>
            <w:proofErr w:type="gramEnd"/>
            <w:r w:rsidRPr="00AC0D1F">
              <w:rPr>
                <w:b/>
                <w:color w:val="auto"/>
              </w:rPr>
              <w:t xml:space="preserve"> (всего)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AC0D1F" w:rsidRDefault="004A42BB" w:rsidP="00AC0D1F">
            <w:pPr>
              <w:pStyle w:val="Default"/>
              <w:jc w:val="center"/>
              <w:rPr>
                <w:b/>
                <w:color w:val="auto"/>
              </w:rPr>
            </w:pPr>
            <w:r w:rsidRPr="00AC0D1F">
              <w:rPr>
                <w:b/>
                <w:color w:val="auto"/>
              </w:rPr>
              <w:t>18</w:t>
            </w:r>
          </w:p>
        </w:tc>
      </w:tr>
    </w:tbl>
    <w:p w:rsidR="0048737C" w:rsidRPr="00AC0D1F" w:rsidRDefault="0048737C" w:rsidP="00AC0D1F">
      <w:pPr>
        <w:pStyle w:val="Default"/>
        <w:jc w:val="both"/>
        <w:rPr>
          <w:color w:val="auto"/>
        </w:rPr>
      </w:pPr>
    </w:p>
    <w:p w:rsidR="0048737C" w:rsidRPr="00AC0D1F" w:rsidRDefault="0048737C" w:rsidP="00AC0D1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37C" w:rsidRPr="00AC0D1F" w:rsidRDefault="0048737C" w:rsidP="00AC0D1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37C" w:rsidRPr="00AC0D1F" w:rsidRDefault="0048737C" w:rsidP="00AC0D1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37C" w:rsidRPr="00AC0D1F" w:rsidRDefault="0048737C" w:rsidP="00AC0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737C" w:rsidRPr="00AC0D1F" w:rsidSect="00AC0D1F">
          <w:footerReference w:type="default" r:id="rId7"/>
          <w:pgSz w:w="11906" w:h="16838"/>
          <w:pgMar w:top="1134" w:right="566" w:bottom="1134" w:left="1418" w:header="708" w:footer="708" w:gutter="0"/>
          <w:cols w:space="720"/>
        </w:sectPr>
      </w:pPr>
    </w:p>
    <w:p w:rsidR="0048737C" w:rsidRPr="00AC0D1F" w:rsidRDefault="0048737C" w:rsidP="00AC0D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C0D1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  Тематический план и содержание учебной дисциплины</w:t>
      </w:r>
      <w:r w:rsidR="00AC0D1F" w:rsidRPr="00AC0D1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ОП.03 </w:t>
      </w:r>
      <w:r w:rsidR="00AC0D1F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</w:t>
      </w:r>
      <w:r w:rsidR="00AC0D1F" w:rsidRPr="00AC0D1F">
        <w:rPr>
          <w:rFonts w:ascii="Times New Roman" w:hAnsi="Times New Roman" w:cs="Times New Roman"/>
          <w:color w:val="000000" w:themeColor="text1"/>
          <w:sz w:val="24"/>
          <w:szCs w:val="24"/>
        </w:rPr>
        <w:t>сновы микробиологии</w:t>
      </w: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667"/>
        <w:gridCol w:w="1818"/>
        <w:gridCol w:w="1642"/>
      </w:tblGrid>
      <w:tr w:rsidR="0048737C" w:rsidRPr="00AC0D1F" w:rsidTr="00AC0D1F">
        <w:trPr>
          <w:trHeight w:val="6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8737C" w:rsidRPr="00AC0D1F" w:rsidTr="0048737C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AC0D1F" w:rsidRDefault="0048737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A6BB2" w:rsidRPr="00AC0D1F" w:rsidTr="00CA25B4">
        <w:trPr>
          <w:trHeight w:val="20"/>
        </w:trPr>
        <w:tc>
          <w:tcPr>
            <w:tcW w:w="1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B2" w:rsidRPr="00AC0D1F" w:rsidRDefault="006A6BB2" w:rsidP="006A6B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1.Основы общей микробиологии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B2" w:rsidRPr="00AC0D1F" w:rsidRDefault="006A6BB2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B2" w:rsidRPr="00AC0D1F" w:rsidRDefault="006A6BB2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2A6C" w:rsidRPr="00AC0D1F" w:rsidTr="00AC0D1F">
        <w:trPr>
          <w:trHeight w:val="3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Основы классификации и морфологии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6C" w:rsidRPr="00AC0D1F" w:rsidRDefault="00A809F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822A6C" w:rsidRPr="00AC0D1F" w:rsidTr="00B66370">
        <w:trPr>
          <w:trHeight w:val="62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6C" w:rsidRPr="00AC0D1F" w:rsidRDefault="00822A6C" w:rsidP="00AC0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Введение. Значение микроорганизмов в прир</w:t>
            </w:r>
            <w:r w:rsidRPr="00AC0D1F">
              <w:rPr>
                <w:sz w:val="20"/>
                <w:szCs w:val="20"/>
              </w:rPr>
              <w:t xml:space="preserve">оде, </w:t>
            </w: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жизни человека</w:t>
            </w:r>
            <w:r w:rsidRPr="00AC0D1F">
              <w:rPr>
                <w:sz w:val="20"/>
                <w:szCs w:val="20"/>
              </w:rPr>
              <w:t xml:space="preserve"> и </w:t>
            </w: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r w:rsidRPr="00AC0D1F">
              <w:rPr>
                <w:sz w:val="20"/>
                <w:szCs w:val="20"/>
              </w:rPr>
              <w:t xml:space="preserve">. </w:t>
            </w: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и морфология микроорганизмов, бактерий.</w:t>
            </w:r>
            <w:r w:rsidRPr="00AC0D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50E2B" w:rsidRPr="00AC0D1F" w:rsidTr="00AC0D1F">
        <w:trPr>
          <w:trHeight w:val="29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0E2B" w:rsidRPr="00AC0D1F" w:rsidRDefault="00C50E2B" w:rsidP="00AC0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E2B" w:rsidRPr="00AC0D1F" w:rsidRDefault="00C50E2B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группы микроорганизмов, морфология бактерий.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50E2B" w:rsidRPr="00AC0D1F" w:rsidRDefault="00C50E2B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2B" w:rsidRPr="00AC0D1F" w:rsidRDefault="00822A6C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11F1" w:rsidRPr="00AC0D1F" w:rsidTr="00AC0D1F">
        <w:trPr>
          <w:trHeight w:val="33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1F1" w:rsidRPr="00AC0D1F" w:rsidRDefault="002A11F1" w:rsidP="00AC0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F1" w:rsidRPr="00AC0D1F" w:rsidRDefault="002A11F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1F1" w:rsidRPr="00AC0D1F" w:rsidRDefault="002A11F1" w:rsidP="00AC0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1F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11F1" w:rsidRPr="00AC0D1F" w:rsidTr="001A08DE">
        <w:trPr>
          <w:trHeight w:val="6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1F1" w:rsidRPr="00AC0D1F" w:rsidRDefault="002A11F1" w:rsidP="00AC0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F1" w:rsidRPr="00AC0D1F" w:rsidRDefault="006A6BB2" w:rsidP="00AC0D1F">
            <w:pPr>
              <w:pStyle w:val="Default"/>
              <w:jc w:val="both"/>
              <w:rPr>
                <w:sz w:val="20"/>
                <w:szCs w:val="20"/>
              </w:rPr>
            </w:pPr>
            <w:r w:rsidRPr="006A6BB2">
              <w:rPr>
                <w:b/>
                <w:sz w:val="20"/>
                <w:szCs w:val="20"/>
              </w:rPr>
              <w:t>№1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Устройство и работа с микроскопом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1F1" w:rsidRPr="00AC0D1F" w:rsidRDefault="002A11F1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1F1" w:rsidRPr="00AC0D1F" w:rsidRDefault="002A11F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11F1" w:rsidRPr="00AC0D1F" w:rsidTr="001A08DE">
        <w:trPr>
          <w:trHeight w:val="61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11F1" w:rsidRPr="00AC0D1F" w:rsidRDefault="002A11F1" w:rsidP="00AC0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F1" w:rsidRPr="00AC0D1F" w:rsidRDefault="006A6BB2" w:rsidP="006A6BB2">
            <w:pPr>
              <w:pStyle w:val="Default"/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6A6BB2">
              <w:rPr>
                <w:b/>
                <w:sz w:val="20"/>
                <w:szCs w:val="20"/>
              </w:rPr>
              <w:t>№2.</w:t>
            </w:r>
            <w:r>
              <w:rPr>
                <w:sz w:val="20"/>
                <w:szCs w:val="20"/>
              </w:rPr>
              <w:t xml:space="preserve"> </w:t>
            </w:r>
            <w:r w:rsidR="002A11F1" w:rsidRPr="00AC0D1F">
              <w:rPr>
                <w:sz w:val="20"/>
                <w:szCs w:val="20"/>
              </w:rPr>
              <w:t xml:space="preserve">Приготовление и исследование мазков из культур бактерии и органов. </w:t>
            </w:r>
            <w:proofErr w:type="gramStart"/>
            <w:r w:rsidR="002A11F1" w:rsidRPr="00AC0D1F">
              <w:rPr>
                <w:sz w:val="20"/>
                <w:szCs w:val="20"/>
              </w:rPr>
              <w:t>Микробиологическое</w:t>
            </w:r>
            <w:proofErr w:type="gramEnd"/>
            <w:r w:rsidR="002A11F1" w:rsidRPr="00AC0D1F">
              <w:rPr>
                <w:sz w:val="20"/>
                <w:szCs w:val="20"/>
              </w:rPr>
              <w:t xml:space="preserve"> исследования и оценка полученных результатов.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F1" w:rsidRPr="00AC0D1F" w:rsidRDefault="002A11F1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2A11F1" w:rsidRPr="00AC0D1F" w:rsidRDefault="002A11F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6507F" w:rsidRPr="00AC0D1F" w:rsidTr="00AC0D1F">
        <w:trPr>
          <w:trHeight w:val="27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07F" w:rsidRPr="00AC0D1F" w:rsidRDefault="0006507F" w:rsidP="00AC0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7F" w:rsidRPr="00AC0D1F" w:rsidRDefault="006A6BB2" w:rsidP="00AC0D1F">
            <w:pPr>
              <w:pStyle w:val="Default"/>
              <w:jc w:val="both"/>
              <w:rPr>
                <w:sz w:val="20"/>
                <w:szCs w:val="20"/>
              </w:rPr>
            </w:pPr>
            <w:r w:rsidRPr="006A6BB2">
              <w:rPr>
                <w:b/>
                <w:sz w:val="20"/>
                <w:szCs w:val="20"/>
              </w:rPr>
              <w:t>№3.</w:t>
            </w:r>
            <w:r>
              <w:rPr>
                <w:sz w:val="20"/>
                <w:szCs w:val="20"/>
              </w:rPr>
              <w:t xml:space="preserve"> Изготовление и окраска мазков по грамму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7F" w:rsidRPr="00AC0D1F" w:rsidRDefault="0006507F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06507F" w:rsidRPr="00AC0D1F" w:rsidRDefault="0006507F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22A6C" w:rsidRPr="00AC0D1F" w:rsidTr="00AC0D1F">
        <w:trPr>
          <w:trHeight w:val="28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C" w:rsidRPr="00AC0D1F" w:rsidRDefault="00822A6C" w:rsidP="00AC0D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A809FE" w:rsidP="00AC0D1F">
            <w:pPr>
              <w:pStyle w:val="Default"/>
              <w:jc w:val="both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>Самостоятельная</w:t>
            </w:r>
            <w:r w:rsidR="00822A6C" w:rsidRPr="00AC0D1F">
              <w:rPr>
                <w:sz w:val="20"/>
                <w:szCs w:val="20"/>
              </w:rPr>
              <w:t xml:space="preserve"> работа </w:t>
            </w:r>
            <w:proofErr w:type="gramStart"/>
            <w:r w:rsidR="00822A6C" w:rsidRPr="00AC0D1F">
              <w:rPr>
                <w:sz w:val="20"/>
                <w:szCs w:val="20"/>
              </w:rPr>
              <w:t>обучающихся</w:t>
            </w:r>
            <w:proofErr w:type="gramEnd"/>
            <w:r w:rsidR="00822A6C" w:rsidRPr="00AC0D1F">
              <w:rPr>
                <w:sz w:val="20"/>
                <w:szCs w:val="20"/>
              </w:rPr>
              <w:t>:</w:t>
            </w:r>
            <w:r w:rsidR="00F57C31" w:rsidRPr="00AC0D1F">
              <w:rPr>
                <w:sz w:val="20"/>
                <w:szCs w:val="20"/>
              </w:rPr>
              <w:t xml:space="preserve"> Возбудители </w:t>
            </w:r>
            <w:proofErr w:type="spellStart"/>
            <w:r w:rsidR="00F57C31" w:rsidRPr="00AC0D1F">
              <w:rPr>
                <w:sz w:val="20"/>
                <w:szCs w:val="20"/>
              </w:rPr>
              <w:t>прионных</w:t>
            </w:r>
            <w:proofErr w:type="spellEnd"/>
            <w:r w:rsidR="00F57C31" w:rsidRPr="00AC0D1F">
              <w:rPr>
                <w:sz w:val="20"/>
                <w:szCs w:val="20"/>
              </w:rPr>
              <w:t xml:space="preserve"> болезней животных.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0823B0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22A6C" w:rsidRPr="00AC0D1F" w:rsidTr="004F6933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pStyle w:val="a5"/>
              <w:spacing w:before="0" w:after="0"/>
              <w:jc w:val="left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>Тема 1.2. Физиология микроорганизмов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6C" w:rsidRPr="00AC0D1F" w:rsidRDefault="00A809F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22A6C" w:rsidRPr="00AC0D1F" w:rsidTr="004F6933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6C" w:rsidRPr="00AC0D1F" w:rsidRDefault="00822A6C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pStyle w:val="Default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 xml:space="preserve">Химический состав микроорганизмов, обмен веществ, дыхание, выделение токсинов. Размножение и рост бактерий. Микроскопические, </w:t>
            </w:r>
            <w:proofErr w:type="spellStart"/>
            <w:r w:rsidRPr="00AC0D1F">
              <w:rPr>
                <w:sz w:val="20"/>
                <w:szCs w:val="20"/>
              </w:rPr>
              <w:t>культуральные</w:t>
            </w:r>
            <w:proofErr w:type="spellEnd"/>
            <w:r w:rsidRPr="00AC0D1F">
              <w:rPr>
                <w:sz w:val="20"/>
                <w:szCs w:val="20"/>
              </w:rPr>
              <w:t xml:space="preserve"> и биохимические методы исследования.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09FE" w:rsidRPr="00AC0D1F" w:rsidTr="00C6136F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09FE" w:rsidRPr="00AC0D1F" w:rsidRDefault="00A809F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FE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A809FE" w:rsidRPr="00AC0D1F" w:rsidTr="00C6136F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6A6BB2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6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№4.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09FE"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Приготовление питательных сред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9FE" w:rsidRPr="00AC0D1F" w:rsidRDefault="00A809F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09FE" w:rsidRPr="00AC0D1F" w:rsidTr="00C6136F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F57C31"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Живые питательные среды.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FE" w:rsidRPr="00AC0D1F" w:rsidRDefault="0084291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57C31" w:rsidRPr="00AC0D1F" w:rsidTr="005B10BC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C31" w:rsidRPr="00AC0D1F" w:rsidRDefault="00F57C31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1.3. Экология микроорганизмов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57C31" w:rsidRPr="00AC0D1F" w:rsidTr="008D3467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C31" w:rsidRPr="00AC0D1F" w:rsidRDefault="00F57C31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Распространение микробов в природе.  </w:t>
            </w: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Микрофлора почвы, воды, воздуха, организма животного, растений и кормов.</w:t>
            </w:r>
            <w:r w:rsidRPr="00AC0D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57C31" w:rsidRPr="00AC0D1F" w:rsidTr="008D3467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C31" w:rsidRPr="00AC0D1F" w:rsidRDefault="00F57C31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31" w:rsidRPr="00AC0D1F" w:rsidRDefault="00F57C31" w:rsidP="00AC0D1F">
            <w:pPr>
              <w:pStyle w:val="Default"/>
              <w:jc w:val="both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 xml:space="preserve">Влияние на микроорганизмы химических, физических и биологических факторов, их использование для уничтожения микрофлоры. Методы стерилизации и дезинфекции. Чувствительность микроорганизмов к антибиотикам.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31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22A6C" w:rsidRPr="00AC0D1F" w:rsidTr="00E147F1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6C" w:rsidRPr="00AC0D1F" w:rsidRDefault="00822A6C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AC0D1F">
              <w:rPr>
                <w:b/>
                <w:sz w:val="20"/>
                <w:szCs w:val="20"/>
              </w:rPr>
              <w:t>Лабораторная работа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C" w:rsidRPr="00AC0D1F" w:rsidRDefault="000A3FCB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A6C" w:rsidRPr="00AC0D1F" w:rsidRDefault="00F57C31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822A6C" w:rsidRPr="00AC0D1F" w:rsidTr="00E147F1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A6C" w:rsidRPr="00AC0D1F" w:rsidRDefault="00822A6C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6A6BB2" w:rsidP="00AC0D1F">
            <w:pPr>
              <w:pStyle w:val="Default"/>
              <w:rPr>
                <w:sz w:val="20"/>
                <w:szCs w:val="20"/>
              </w:rPr>
            </w:pPr>
            <w:r w:rsidRPr="006A6BB2">
              <w:rPr>
                <w:b/>
                <w:sz w:val="20"/>
                <w:szCs w:val="20"/>
              </w:rPr>
              <w:t>№5.</w:t>
            </w:r>
            <w:r>
              <w:rPr>
                <w:sz w:val="20"/>
                <w:szCs w:val="20"/>
              </w:rPr>
              <w:t xml:space="preserve"> </w:t>
            </w:r>
            <w:r w:rsidR="00822A6C" w:rsidRPr="00AC0D1F">
              <w:rPr>
                <w:sz w:val="20"/>
                <w:szCs w:val="20"/>
              </w:rPr>
              <w:t>Техника посева бактерий на питательных средах и их исследование.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22A6C" w:rsidRPr="00AC0D1F" w:rsidTr="00E147F1">
        <w:trPr>
          <w:trHeight w:val="2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C" w:rsidRPr="00AC0D1F" w:rsidRDefault="00822A6C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pStyle w:val="Default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C0D1F">
              <w:rPr>
                <w:sz w:val="20"/>
                <w:szCs w:val="20"/>
              </w:rPr>
              <w:t>обучающихся</w:t>
            </w:r>
            <w:proofErr w:type="gramEnd"/>
            <w:r w:rsidRPr="00AC0D1F">
              <w:rPr>
                <w:sz w:val="20"/>
                <w:szCs w:val="20"/>
              </w:rPr>
              <w:t>:</w:t>
            </w:r>
            <w:r w:rsidR="00F57C31" w:rsidRPr="00AC0D1F">
              <w:rPr>
                <w:sz w:val="20"/>
                <w:szCs w:val="20"/>
              </w:rPr>
              <w:t xml:space="preserve"> Культивирование микроорганизмов на живых питательных средах.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6C" w:rsidRPr="00AC0D1F" w:rsidRDefault="0084291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6C" w:rsidRPr="00AC0D1F" w:rsidRDefault="00822A6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B1EDC" w:rsidRPr="00AC0D1F" w:rsidTr="00AC0D1F">
        <w:trPr>
          <w:trHeight w:val="27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EDC" w:rsidRPr="00AC0D1F" w:rsidRDefault="00BB1EDC" w:rsidP="00AC0D1F">
            <w:pPr>
              <w:pStyle w:val="a5"/>
              <w:spacing w:before="0" w:after="0"/>
              <w:jc w:val="left"/>
              <w:rPr>
                <w:bCs w:val="0"/>
                <w:sz w:val="20"/>
                <w:szCs w:val="20"/>
              </w:rPr>
            </w:pPr>
            <w:r w:rsidRPr="00AC0D1F">
              <w:rPr>
                <w:bCs w:val="0"/>
                <w:sz w:val="20"/>
                <w:szCs w:val="20"/>
              </w:rPr>
              <w:lastRenderedPageBreak/>
              <w:t>Тема 1.4. Взятие патологического материала.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C" w:rsidRPr="00AC0D1F" w:rsidRDefault="00BB1EDC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1EDC" w:rsidRPr="00AC0D1F" w:rsidRDefault="00BB1EDC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B1EDC" w:rsidRPr="00AC0D1F" w:rsidRDefault="00BB1EDC" w:rsidP="00AC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DC" w:rsidRPr="00AC0D1F" w:rsidRDefault="00BB1EDC" w:rsidP="00AC0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B1EDC" w:rsidRPr="00AC0D1F" w:rsidRDefault="00BB1EDC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B1EDC" w:rsidRPr="00AC0D1F" w:rsidRDefault="00BB1EDC" w:rsidP="00AC0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BB1EDC" w:rsidRPr="00AC0D1F" w:rsidRDefault="00BB1EDC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1EDC" w:rsidRPr="00AC0D1F" w:rsidTr="00AC0D1F">
        <w:trPr>
          <w:trHeight w:val="55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DC" w:rsidRPr="00AC0D1F" w:rsidRDefault="00BB1EDC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C" w:rsidRPr="00AC0D1F" w:rsidRDefault="00BB1EDC" w:rsidP="00AC0D1F">
            <w:pPr>
              <w:pStyle w:val="Default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>Правила взятия патологического материала. Взятие крови для изготовления мазков при жизни животных и у трупов. Взятие кала, трубчатых костей, кишечника.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DC" w:rsidRPr="00AC0D1F" w:rsidRDefault="00BB1EDC" w:rsidP="00AC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EDC" w:rsidRPr="00AC0D1F" w:rsidRDefault="00BB1EDC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B1EDC" w:rsidRPr="00AC0D1F" w:rsidTr="00AC0D1F">
        <w:trPr>
          <w:trHeight w:val="32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DC" w:rsidRPr="00AC0D1F" w:rsidRDefault="00BB1EDC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DC" w:rsidRPr="00AC0D1F" w:rsidRDefault="00BB1EDC" w:rsidP="00AC0D1F">
            <w:pPr>
              <w:pStyle w:val="Default"/>
              <w:jc w:val="both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 xml:space="preserve">Правила отбора, доставки и хранения биоматериалов.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1EDC" w:rsidRPr="00AC0D1F" w:rsidRDefault="00BB1EDC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EDC" w:rsidRPr="00AC0D1F" w:rsidRDefault="00BB1EDC" w:rsidP="00AC0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BB1EDC" w:rsidRPr="00AC0D1F" w:rsidRDefault="00BB1EDC" w:rsidP="00AC0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809FE" w:rsidRPr="00AC0D1F" w:rsidTr="00640995">
        <w:trPr>
          <w:trHeight w:val="54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C0D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обучающихся</w:t>
            </w:r>
            <w:proofErr w:type="gramEnd"/>
            <w:r w:rsidRPr="00AC0D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:</w:t>
            </w:r>
            <w:r w:rsidR="00F57C31" w:rsidRPr="00AC0D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Техника безопасности при работе с возбудителями особо опасных инфекционных заболеваний животных.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84291E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6BB2" w:rsidRPr="00AC0D1F" w:rsidTr="00FB6A23">
        <w:trPr>
          <w:trHeight w:val="576"/>
        </w:trPr>
        <w:tc>
          <w:tcPr>
            <w:tcW w:w="1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BB2" w:rsidRPr="006A6BB2" w:rsidRDefault="006A6BB2" w:rsidP="00AC0D1F">
            <w:pPr>
              <w:pStyle w:val="a6"/>
              <w:ind w:firstLine="0"/>
              <w:jc w:val="left"/>
              <w:rPr>
                <w:b/>
                <w:spacing w:val="-6"/>
                <w:sz w:val="20"/>
                <w:szCs w:val="20"/>
              </w:rPr>
            </w:pPr>
            <w:r w:rsidRPr="006A6BB2">
              <w:rPr>
                <w:b/>
                <w:sz w:val="20"/>
                <w:szCs w:val="20"/>
              </w:rPr>
              <w:t>Раздел 2. Общая эпизоотология.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BB2" w:rsidRPr="00AC0D1F" w:rsidRDefault="006A6BB2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6BB2" w:rsidRPr="00AC0D1F" w:rsidRDefault="006A6BB2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809FE" w:rsidRPr="00AC0D1F" w:rsidTr="00AC0D1F">
        <w:trPr>
          <w:trHeight w:val="4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Учение об инфекции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8832C4" w:rsidRDefault="00A809FE" w:rsidP="00AC0D1F">
            <w:pPr>
              <w:pStyle w:val="a6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8832C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pStyle w:val="a6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809FE" w:rsidRPr="00AC0D1F" w:rsidTr="00AC0D1F">
        <w:trPr>
          <w:trHeight w:val="3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9FE" w:rsidRPr="00AC0D1F" w:rsidRDefault="00A809FE" w:rsidP="00AC0D1F">
            <w:pPr>
              <w:pStyle w:val="a5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pStyle w:val="Default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 xml:space="preserve">Инфекция и инфекционный процесс. Сущность действия возбудителей инфекции. </w:t>
            </w:r>
          </w:p>
          <w:p w:rsidR="00A809FE" w:rsidRPr="00AC0D1F" w:rsidRDefault="00A809FE" w:rsidP="00AC0D1F">
            <w:pPr>
              <w:pStyle w:val="a6"/>
              <w:ind w:firstLine="0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pStyle w:val="a6"/>
              <w:jc w:val="left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A809FE" w:rsidRPr="00AC0D1F" w:rsidTr="00AC0D1F">
        <w:trPr>
          <w:trHeight w:val="31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pStyle w:val="Default"/>
              <w:jc w:val="both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 xml:space="preserve">Патогенность и вирулентность, факторы патогенности, распространение патогенных микробов в организме. 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A809FE" w:rsidRPr="00AC0D1F" w:rsidTr="00AC0D1F">
        <w:trPr>
          <w:trHeight w:val="28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>Формы воздействия патогенных микроорганизмов на животных.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A809FE" w:rsidRPr="00AC0D1F" w:rsidTr="00AC0D1F">
        <w:trPr>
          <w:trHeight w:val="266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A809FE" w:rsidP="00AC0D1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C0D1F">
              <w:rPr>
                <w:sz w:val="20"/>
                <w:szCs w:val="20"/>
              </w:rPr>
              <w:t>обучающихся</w:t>
            </w:r>
            <w:proofErr w:type="gramEnd"/>
            <w:r w:rsidRPr="00AC0D1F">
              <w:rPr>
                <w:sz w:val="20"/>
                <w:szCs w:val="20"/>
              </w:rPr>
              <w:t>:</w:t>
            </w:r>
            <w:r w:rsidR="00F57C31" w:rsidRPr="00AC0D1F">
              <w:rPr>
                <w:sz w:val="20"/>
                <w:szCs w:val="20"/>
              </w:rPr>
              <w:t xml:space="preserve">  Виды инфекции.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9FE" w:rsidRPr="00AC0D1F" w:rsidRDefault="0084291E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09FE" w:rsidRPr="00AC0D1F" w:rsidRDefault="00A809FE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4291E" w:rsidRPr="00AC0D1F" w:rsidTr="00AC0D1F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91E" w:rsidRPr="00AC0D1F" w:rsidRDefault="0084291E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0D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 Основы учения о вирусах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1E" w:rsidRPr="008832C4" w:rsidRDefault="0084291E" w:rsidP="00AC0D1F">
            <w:pPr>
              <w:pStyle w:val="a6"/>
              <w:ind w:firstLine="0"/>
              <w:jc w:val="left"/>
              <w:rPr>
                <w:b/>
                <w:sz w:val="20"/>
                <w:szCs w:val="20"/>
              </w:rPr>
            </w:pPr>
            <w:r w:rsidRPr="008832C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91E" w:rsidRPr="00AC0D1F" w:rsidRDefault="0084291E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4291E" w:rsidRPr="00AC0D1F" w:rsidRDefault="0084291E" w:rsidP="00AC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91E" w:rsidRPr="00AC0D1F" w:rsidRDefault="0084291E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291E" w:rsidRPr="00AC0D1F" w:rsidRDefault="0084291E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AC0D1F" w:rsidRPr="00AC0D1F" w:rsidTr="00AC0D1F">
        <w:trPr>
          <w:trHeight w:val="219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pStyle w:val="a6"/>
              <w:ind w:firstLine="0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>Понятие о вирусах и их отличие от других микроорганизмов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C0D1F" w:rsidRPr="00AC0D1F" w:rsidTr="00AC0D1F">
        <w:trPr>
          <w:trHeight w:val="26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pStyle w:val="a6"/>
              <w:ind w:firstLine="0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>Устойчивость вирусов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AC0D1F" w:rsidRPr="00AC0D1F" w:rsidTr="00AC0D1F">
        <w:trPr>
          <w:trHeight w:val="28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>Культивирование вирусов. Патогенное действие.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AC0D1F" w:rsidRPr="00AC0D1F" w:rsidTr="00B07C35">
        <w:trPr>
          <w:trHeight w:val="27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>Вирусологическое исследование.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AC0D1F" w:rsidRPr="00AC0D1F" w:rsidTr="00AC0D1F">
        <w:trPr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pStyle w:val="a6"/>
              <w:ind w:firstLine="0"/>
              <w:rPr>
                <w:sz w:val="20"/>
                <w:szCs w:val="20"/>
              </w:rPr>
            </w:pPr>
            <w:r w:rsidRPr="00AC0D1F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C0D1F">
              <w:rPr>
                <w:sz w:val="20"/>
                <w:szCs w:val="20"/>
              </w:rPr>
              <w:t>обучающихся</w:t>
            </w:r>
            <w:proofErr w:type="gramEnd"/>
            <w:r w:rsidRPr="00AC0D1F">
              <w:rPr>
                <w:sz w:val="20"/>
                <w:szCs w:val="20"/>
              </w:rPr>
              <w:t>: Культивирование хламидий.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0D1F" w:rsidRPr="00AC0D1F" w:rsidTr="00AC0D1F">
        <w:trPr>
          <w:trHeight w:val="28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pStyle w:val="a6"/>
              <w:ind w:firstLine="0"/>
              <w:jc w:val="right"/>
              <w:rPr>
                <w:b/>
                <w:sz w:val="20"/>
                <w:szCs w:val="20"/>
              </w:rPr>
            </w:pPr>
            <w:r w:rsidRPr="00AC0D1F"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C0D1F" w:rsidRPr="00AC0D1F" w:rsidTr="00AC0D1F">
        <w:trPr>
          <w:trHeight w:val="27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pStyle w:val="a6"/>
              <w:ind w:firstLine="0"/>
              <w:jc w:val="right"/>
              <w:rPr>
                <w:b/>
                <w:sz w:val="20"/>
                <w:szCs w:val="20"/>
              </w:rPr>
            </w:pPr>
            <w:r w:rsidRPr="00AC0D1F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C0D1F" w:rsidRPr="00AC0D1F" w:rsidTr="00AC0D1F">
        <w:trPr>
          <w:trHeight w:val="2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pStyle w:val="a6"/>
              <w:ind w:firstLine="0"/>
              <w:jc w:val="right"/>
              <w:rPr>
                <w:b/>
                <w:sz w:val="20"/>
                <w:szCs w:val="20"/>
              </w:rPr>
            </w:pPr>
            <w:r w:rsidRPr="00AC0D1F"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1F" w:rsidRPr="00AC0D1F" w:rsidRDefault="00AC0D1F" w:rsidP="00AC0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D1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D1F" w:rsidRPr="00AC0D1F" w:rsidRDefault="00AC0D1F" w:rsidP="00AC0D1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48737C" w:rsidRPr="006C36AC" w:rsidRDefault="0048737C" w:rsidP="0048737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8737C" w:rsidRPr="006C36A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8737C" w:rsidRPr="008832C4" w:rsidRDefault="0048737C" w:rsidP="008832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b w:val="0"/>
          <w:caps/>
          <w:color w:val="000000" w:themeColor="text1"/>
          <w:sz w:val="24"/>
          <w:szCs w:val="24"/>
        </w:rPr>
      </w:pPr>
      <w:r w:rsidRPr="008832C4">
        <w:rPr>
          <w:caps/>
          <w:color w:val="000000" w:themeColor="text1"/>
          <w:sz w:val="24"/>
          <w:szCs w:val="24"/>
        </w:rPr>
        <w:lastRenderedPageBreak/>
        <w:t>3. условия реализации программы дисциплины</w:t>
      </w:r>
    </w:p>
    <w:p w:rsidR="0048737C" w:rsidRPr="008832C4" w:rsidRDefault="0048737C" w:rsidP="00883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32C4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A11F1" w:rsidRPr="008832C4" w:rsidRDefault="002A11F1" w:rsidP="0088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Реализация учебной дисциплины требует наличия учебной лаборатории «Эпизоотология с микробиологией». </w:t>
      </w:r>
    </w:p>
    <w:p w:rsidR="002A11F1" w:rsidRPr="008832C4" w:rsidRDefault="002A11F1" w:rsidP="0088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Оборудование учебной лаборатории: </w:t>
      </w:r>
    </w:p>
    <w:p w:rsidR="002A11F1" w:rsidRPr="008832C4" w:rsidRDefault="002A11F1" w:rsidP="008832C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посадочные места по количеству </w:t>
      </w:r>
      <w:proofErr w:type="gramStart"/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2A11F1" w:rsidRPr="008832C4" w:rsidRDefault="002A11F1" w:rsidP="008832C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рабочее место преподавателя; </w:t>
      </w:r>
    </w:p>
    <w:p w:rsidR="00181411" w:rsidRPr="008832C4" w:rsidRDefault="002A11F1" w:rsidP="008832C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комплект учебно-на</w:t>
      </w:r>
      <w:r w:rsidR="00181411"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глядных пособий «Микробиология», </w:t>
      </w:r>
    </w:p>
    <w:p w:rsidR="002A11F1" w:rsidRPr="008832C4" w:rsidRDefault="00C47430" w:rsidP="008832C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  <w:t>Электрифицированный стенд</w:t>
      </w:r>
    </w:p>
    <w:p w:rsidR="00453DAE" w:rsidRPr="008832C4" w:rsidRDefault="00453DAE" w:rsidP="008832C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  <w:t>Микроскоп</w:t>
      </w:r>
    </w:p>
    <w:p w:rsidR="00181411" w:rsidRPr="008832C4" w:rsidRDefault="00181411" w:rsidP="008832C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  <w:t>Бокс ламинарный</w:t>
      </w:r>
    </w:p>
    <w:p w:rsidR="00181411" w:rsidRPr="008832C4" w:rsidRDefault="00181411" w:rsidP="008832C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  <w:t>Автоклав</w:t>
      </w:r>
    </w:p>
    <w:p w:rsidR="00181411" w:rsidRPr="008832C4" w:rsidRDefault="00181411" w:rsidP="008832C4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</w:pPr>
      <w:proofErr w:type="spellStart"/>
      <w:r w:rsidRPr="008832C4"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  <w:t>Аква</w:t>
      </w:r>
      <w:proofErr w:type="spellEnd"/>
      <w:r w:rsidRPr="008832C4"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  <w:t xml:space="preserve"> дистиллято</w:t>
      </w:r>
      <w:r w:rsidR="00C47430" w:rsidRPr="008832C4">
        <w:rPr>
          <w:rFonts w:ascii="Times New Roman" w:eastAsiaTheme="minorHAnsi" w:hAnsi="Times New Roman" w:cs="Times New Roman"/>
          <w:color w:val="4F81BD" w:themeColor="accent1"/>
          <w:sz w:val="24"/>
          <w:szCs w:val="24"/>
          <w:lang w:eastAsia="en-US"/>
        </w:rPr>
        <w:t>р</w:t>
      </w:r>
    </w:p>
    <w:p w:rsidR="002A11F1" w:rsidRPr="008832C4" w:rsidRDefault="00181411" w:rsidP="0088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Лабораторный расходный материал (</w:t>
      </w:r>
      <w:r w:rsidR="002A11F1"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питательные</w:t>
      </w:r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среды, микропрепараты</w:t>
      </w:r>
      <w:r w:rsidR="002A11F1"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прибор для определения бактериального загрязнения, пипетки глазные, измерительные, пинцеты, спиртовки, стекла предметные, чашки Петри, форма препроводительной карточки на патологический материал</w:t>
      </w:r>
      <w:r w:rsidR="0006507F"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наборы красок </w:t>
      </w:r>
      <w:r w:rsidR="0006507F"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окраски мазков простыми и сложными методами, </w:t>
      </w:r>
      <w:proofErr w:type="spellStart"/>
      <w:r w:rsidR="0006507F"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препаровальная</w:t>
      </w:r>
      <w:proofErr w:type="spellEnd"/>
      <w:r w:rsidR="0006507F"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игла, бактериологическая петля</w:t>
      </w:r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</w:t>
      </w:r>
      <w:proofErr w:type="gramEnd"/>
    </w:p>
    <w:p w:rsidR="002A11F1" w:rsidRPr="008832C4" w:rsidRDefault="002A11F1" w:rsidP="0088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Технические средства обучения: </w:t>
      </w:r>
    </w:p>
    <w:p w:rsidR="002A11F1" w:rsidRPr="008832C4" w:rsidRDefault="002A11F1" w:rsidP="0088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интерактивная доска с лицензионным программным обеспечением и </w:t>
      </w:r>
      <w:proofErr w:type="spellStart"/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мультимедиапроектор</w:t>
      </w:r>
      <w:proofErr w:type="spellEnd"/>
      <w:r w:rsidRPr="008832C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2A11F1" w:rsidRPr="008832C4" w:rsidRDefault="002A11F1" w:rsidP="008832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3.2. Информационное обеспечение обучения </w:t>
      </w:r>
    </w:p>
    <w:p w:rsidR="002A11F1" w:rsidRPr="008832C4" w:rsidRDefault="002A11F1" w:rsidP="0088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Перечень рекомендуемых учебных изданий, Интернет-ресурсов, дополнительной литературы </w:t>
      </w:r>
    </w:p>
    <w:p w:rsidR="002A11F1" w:rsidRPr="008832C4" w:rsidRDefault="002A11F1" w:rsidP="0088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Основные источники: </w:t>
      </w:r>
    </w:p>
    <w:p w:rsidR="008832C4" w:rsidRPr="008832C4" w:rsidRDefault="008832C4" w:rsidP="008832C4">
      <w:pPr>
        <w:pStyle w:val="a7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2C4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8832C4">
        <w:rPr>
          <w:rFonts w:ascii="Times New Roman" w:hAnsi="Times New Roman"/>
          <w:sz w:val="24"/>
          <w:szCs w:val="24"/>
        </w:rPr>
        <w:t xml:space="preserve"> Р.Г., </w:t>
      </w:r>
      <w:proofErr w:type="spellStart"/>
      <w:r w:rsidRPr="008832C4">
        <w:rPr>
          <w:rFonts w:ascii="Times New Roman" w:hAnsi="Times New Roman"/>
          <w:sz w:val="24"/>
          <w:szCs w:val="24"/>
        </w:rPr>
        <w:t>Колычев</w:t>
      </w:r>
      <w:proofErr w:type="spellEnd"/>
      <w:r w:rsidRPr="008832C4"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 w:rsidRPr="008832C4">
        <w:rPr>
          <w:rFonts w:ascii="Times New Roman" w:hAnsi="Times New Roman"/>
          <w:sz w:val="24"/>
          <w:szCs w:val="24"/>
        </w:rPr>
        <w:t>Барсков</w:t>
      </w:r>
      <w:proofErr w:type="spellEnd"/>
      <w:r w:rsidRPr="008832C4">
        <w:rPr>
          <w:rFonts w:ascii="Times New Roman" w:hAnsi="Times New Roman"/>
          <w:sz w:val="24"/>
          <w:szCs w:val="24"/>
        </w:rPr>
        <w:t xml:space="preserve"> А.А. Практикум по ветеринарной микробиологии и микологии: Учебное пособие. – СПб.: Издательство «Лань», 2014. – 384 с.: ил</w:t>
      </w:r>
      <w:proofErr w:type="gramStart"/>
      <w:r w:rsidRPr="008832C4">
        <w:rPr>
          <w:rFonts w:ascii="Times New Roman" w:hAnsi="Times New Roman"/>
          <w:sz w:val="24"/>
          <w:szCs w:val="24"/>
        </w:rPr>
        <w:t>.</w:t>
      </w:r>
      <w:proofErr w:type="gramEnd"/>
      <w:r w:rsidRPr="008832C4">
        <w:rPr>
          <w:rFonts w:ascii="Times New Roman" w:hAnsi="Times New Roman"/>
          <w:sz w:val="24"/>
          <w:szCs w:val="24"/>
        </w:rPr>
        <w:t xml:space="preserve"> (+</w:t>
      </w:r>
      <w:proofErr w:type="gramStart"/>
      <w:r w:rsidRPr="008832C4">
        <w:rPr>
          <w:rFonts w:ascii="Times New Roman" w:hAnsi="Times New Roman"/>
          <w:sz w:val="24"/>
          <w:szCs w:val="24"/>
        </w:rPr>
        <w:t>в</w:t>
      </w:r>
      <w:proofErr w:type="gramEnd"/>
      <w:r w:rsidRPr="008832C4">
        <w:rPr>
          <w:rFonts w:ascii="Times New Roman" w:hAnsi="Times New Roman"/>
          <w:sz w:val="24"/>
          <w:szCs w:val="24"/>
        </w:rPr>
        <w:t xml:space="preserve">клейка, 16 с.). – </w:t>
      </w:r>
      <w:proofErr w:type="gramStart"/>
      <w:r w:rsidRPr="008832C4">
        <w:rPr>
          <w:rFonts w:ascii="Times New Roman" w:hAnsi="Times New Roman"/>
          <w:sz w:val="24"/>
          <w:szCs w:val="24"/>
        </w:rPr>
        <w:t>(Учебники для вузов.</w:t>
      </w:r>
      <w:proofErr w:type="gramEnd"/>
      <w:r w:rsidRPr="008832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32C4">
        <w:rPr>
          <w:rFonts w:ascii="Times New Roman" w:hAnsi="Times New Roman"/>
          <w:sz w:val="24"/>
          <w:szCs w:val="24"/>
        </w:rPr>
        <w:t>Специальная литература).</w:t>
      </w:r>
      <w:r w:rsidR="00C11240" w:rsidRPr="008832C4">
        <w:rPr>
          <w:rFonts w:ascii="Times New Roman" w:hAnsi="Times New Roman"/>
          <w:sz w:val="24"/>
          <w:szCs w:val="24"/>
        </w:rPr>
        <w:t>2.</w:t>
      </w:r>
      <w:proofErr w:type="gramEnd"/>
      <w:r w:rsidR="00C11240" w:rsidRPr="008832C4">
        <w:rPr>
          <w:rFonts w:ascii="Times New Roman" w:hAnsi="Times New Roman"/>
          <w:sz w:val="24"/>
          <w:szCs w:val="24"/>
        </w:rPr>
        <w:t xml:space="preserve"> Ветеринарная микробиология и иммунология. </w:t>
      </w:r>
    </w:p>
    <w:p w:rsidR="008832C4" w:rsidRPr="008832C4" w:rsidRDefault="008832C4" w:rsidP="008832C4">
      <w:pPr>
        <w:pStyle w:val="a7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2C4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8832C4">
        <w:rPr>
          <w:rFonts w:ascii="Times New Roman" w:hAnsi="Times New Roman"/>
          <w:sz w:val="24"/>
          <w:szCs w:val="24"/>
        </w:rPr>
        <w:t xml:space="preserve"> Р.Г., Ибрагимова А.И., </w:t>
      </w:r>
      <w:proofErr w:type="spellStart"/>
      <w:r w:rsidRPr="008832C4">
        <w:rPr>
          <w:rFonts w:ascii="Times New Roman" w:hAnsi="Times New Roman"/>
          <w:sz w:val="24"/>
          <w:szCs w:val="24"/>
        </w:rPr>
        <w:t>Галиуллин</w:t>
      </w:r>
      <w:proofErr w:type="spellEnd"/>
      <w:r w:rsidRPr="008832C4">
        <w:rPr>
          <w:rFonts w:ascii="Times New Roman" w:hAnsi="Times New Roman"/>
          <w:sz w:val="24"/>
          <w:szCs w:val="24"/>
        </w:rPr>
        <w:t xml:space="preserve">  А.К. Микробиология и иммунология: </w:t>
      </w:r>
      <w:proofErr w:type="gramStart"/>
      <w:r w:rsidRPr="008832C4">
        <w:rPr>
          <w:rFonts w:ascii="Times New Roman" w:hAnsi="Times New Roman"/>
          <w:sz w:val="24"/>
          <w:szCs w:val="24"/>
        </w:rPr>
        <w:t xml:space="preserve">Учебное пособие. - 2-е изд., </w:t>
      </w:r>
      <w:proofErr w:type="spellStart"/>
      <w:r w:rsidRPr="008832C4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832C4">
        <w:rPr>
          <w:rFonts w:ascii="Times New Roman" w:hAnsi="Times New Roman"/>
          <w:sz w:val="24"/>
          <w:szCs w:val="24"/>
        </w:rPr>
        <w:t>. и доп. – СПб.: Издательство «Лань», 2013. – 240 с.: ил.</w:t>
      </w:r>
      <w:proofErr w:type="gramEnd"/>
      <w:r w:rsidRPr="008832C4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832C4">
        <w:rPr>
          <w:rFonts w:ascii="Times New Roman" w:hAnsi="Times New Roman"/>
          <w:sz w:val="24"/>
          <w:szCs w:val="24"/>
        </w:rPr>
        <w:t>(Учебники для вузов.</w:t>
      </w:r>
      <w:proofErr w:type="gramEnd"/>
      <w:r w:rsidRPr="008832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32C4">
        <w:rPr>
          <w:rFonts w:ascii="Times New Roman" w:hAnsi="Times New Roman"/>
          <w:sz w:val="24"/>
          <w:szCs w:val="24"/>
        </w:rPr>
        <w:t>Специальная литература).</w:t>
      </w:r>
      <w:proofErr w:type="gramEnd"/>
    </w:p>
    <w:p w:rsidR="008832C4" w:rsidRPr="008832C4" w:rsidRDefault="008832C4" w:rsidP="008832C4">
      <w:pPr>
        <w:pStyle w:val="a7"/>
        <w:numPr>
          <w:ilvl w:val="1"/>
          <w:numId w:val="4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32C4">
        <w:rPr>
          <w:rFonts w:ascii="Times New Roman" w:hAnsi="Times New Roman"/>
          <w:sz w:val="24"/>
          <w:szCs w:val="24"/>
        </w:rPr>
        <w:t>Колычев</w:t>
      </w:r>
      <w:proofErr w:type="spellEnd"/>
      <w:r w:rsidRPr="008832C4">
        <w:rPr>
          <w:rFonts w:ascii="Times New Roman" w:hAnsi="Times New Roman"/>
          <w:sz w:val="24"/>
          <w:szCs w:val="24"/>
        </w:rPr>
        <w:t xml:space="preserve"> Н. М., </w:t>
      </w:r>
      <w:proofErr w:type="spellStart"/>
      <w:r w:rsidRPr="008832C4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8832C4">
        <w:rPr>
          <w:rFonts w:ascii="Times New Roman" w:hAnsi="Times New Roman"/>
          <w:sz w:val="24"/>
          <w:szCs w:val="24"/>
        </w:rPr>
        <w:t xml:space="preserve"> Р. Г. Ветеринарная микробиология и микология: Учебник. _ СПб.: Лань, 2014. – 624 с.: ил</w:t>
      </w:r>
      <w:proofErr w:type="gramStart"/>
      <w:r w:rsidRPr="008832C4">
        <w:rPr>
          <w:rFonts w:ascii="Times New Roman" w:hAnsi="Times New Roman"/>
          <w:sz w:val="24"/>
          <w:szCs w:val="24"/>
        </w:rPr>
        <w:t>.(</w:t>
      </w:r>
      <w:proofErr w:type="gramEnd"/>
      <w:r w:rsidRPr="008832C4">
        <w:rPr>
          <w:rFonts w:ascii="Times New Roman" w:hAnsi="Times New Roman"/>
          <w:sz w:val="24"/>
          <w:szCs w:val="24"/>
        </w:rPr>
        <w:t xml:space="preserve">+наклейка, 8 с.) – (учебники для вузов. </w:t>
      </w:r>
      <w:proofErr w:type="gramStart"/>
      <w:r w:rsidRPr="008832C4">
        <w:rPr>
          <w:rFonts w:ascii="Times New Roman" w:hAnsi="Times New Roman"/>
          <w:sz w:val="24"/>
          <w:szCs w:val="24"/>
        </w:rPr>
        <w:t>Специальная литература)</w:t>
      </w:r>
      <w:proofErr w:type="gramEnd"/>
    </w:p>
    <w:p w:rsidR="002A11F1" w:rsidRPr="008832C4" w:rsidRDefault="002A11F1" w:rsidP="008832C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F57C31" w:rsidRPr="008832C4" w:rsidRDefault="00F57C31" w:rsidP="008832C4">
      <w:pPr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Дополнительные источники:</w:t>
      </w:r>
    </w:p>
    <w:p w:rsidR="008832C4" w:rsidRPr="008832C4" w:rsidRDefault="008832C4" w:rsidP="008832C4">
      <w:pPr>
        <w:pStyle w:val="a7"/>
        <w:numPr>
          <w:ilvl w:val="2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8832C4">
        <w:rPr>
          <w:rFonts w:ascii="Times New Roman" w:hAnsi="Times New Roman"/>
          <w:sz w:val="24"/>
          <w:szCs w:val="24"/>
        </w:rPr>
        <w:t>Кисленко</w:t>
      </w:r>
      <w:proofErr w:type="spellEnd"/>
      <w:r w:rsidRPr="008832C4">
        <w:rPr>
          <w:rFonts w:ascii="Times New Roman" w:hAnsi="Times New Roman"/>
          <w:sz w:val="24"/>
          <w:szCs w:val="24"/>
        </w:rPr>
        <w:t xml:space="preserve"> В.Н. Ветеринарная микробиология и иммунология. Практикум: Учебное </w:t>
      </w:r>
      <w:proofErr w:type="gramStart"/>
      <w:r w:rsidRPr="008832C4">
        <w:rPr>
          <w:rFonts w:ascii="Times New Roman" w:hAnsi="Times New Roman"/>
          <w:sz w:val="24"/>
          <w:szCs w:val="24"/>
        </w:rPr>
        <w:t>пособи</w:t>
      </w:r>
      <w:proofErr w:type="gramEnd"/>
      <w:r w:rsidRPr="008832C4">
        <w:rPr>
          <w:rFonts w:ascii="Times New Roman" w:hAnsi="Times New Roman"/>
          <w:sz w:val="24"/>
          <w:szCs w:val="24"/>
        </w:rPr>
        <w:t>. – СПб</w:t>
      </w:r>
      <w:proofErr w:type="gramStart"/>
      <w:r w:rsidRPr="008832C4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832C4">
        <w:rPr>
          <w:rFonts w:ascii="Times New Roman" w:hAnsi="Times New Roman"/>
          <w:sz w:val="24"/>
          <w:szCs w:val="24"/>
        </w:rPr>
        <w:t xml:space="preserve">Издательство «Лань», 2012. – 368 с.: ил. </w:t>
      </w:r>
      <w:proofErr w:type="gramStart"/>
      <w:r w:rsidRPr="008832C4">
        <w:rPr>
          <w:rFonts w:ascii="Times New Roman" w:hAnsi="Times New Roman"/>
          <w:sz w:val="24"/>
          <w:szCs w:val="24"/>
        </w:rPr>
        <w:t>(+</w:t>
      </w:r>
      <w:r w:rsidRPr="008832C4">
        <w:rPr>
          <w:rFonts w:ascii="Times New Roman" w:hAnsi="Times New Roman"/>
          <w:sz w:val="24"/>
          <w:szCs w:val="24"/>
          <w:lang w:val="en-US"/>
        </w:rPr>
        <w:t>CD</w:t>
      </w:r>
      <w:r w:rsidRPr="008832C4">
        <w:rPr>
          <w:rFonts w:ascii="Times New Roman" w:hAnsi="Times New Roman"/>
          <w:sz w:val="24"/>
          <w:szCs w:val="24"/>
        </w:rPr>
        <w:t>) – (Учебники для вузов.</w:t>
      </w:r>
      <w:proofErr w:type="gramEnd"/>
      <w:r w:rsidRPr="008832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832C4">
        <w:rPr>
          <w:rFonts w:ascii="Times New Roman" w:hAnsi="Times New Roman"/>
          <w:sz w:val="24"/>
          <w:szCs w:val="24"/>
        </w:rPr>
        <w:t>Специальная литература)</w:t>
      </w:r>
      <w:proofErr w:type="gramEnd"/>
    </w:p>
    <w:p w:rsidR="008832C4" w:rsidRPr="008832C4" w:rsidRDefault="00F57C31" w:rsidP="008832C4">
      <w:pPr>
        <w:pStyle w:val="a7"/>
        <w:numPr>
          <w:ilvl w:val="2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Казанская школа микробиологов (история и современность). А. К. </w:t>
      </w:r>
      <w:proofErr w:type="spellStart"/>
      <w:r w:rsidRPr="008832C4">
        <w:rPr>
          <w:rFonts w:ascii="Times New Roman" w:eastAsiaTheme="minorHAnsi" w:hAnsi="Times New Roman" w:cs="Times New Roman"/>
          <w:sz w:val="24"/>
          <w:szCs w:val="24"/>
          <w:lang w:eastAsia="en-US"/>
        </w:rPr>
        <w:t>Галиуллин</w:t>
      </w:r>
      <w:proofErr w:type="spellEnd"/>
      <w:r w:rsidRPr="008832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Р. Г. </w:t>
      </w:r>
      <w:proofErr w:type="spellStart"/>
      <w:r w:rsidRPr="008832C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Госманов</w:t>
      </w:r>
      <w:proofErr w:type="spellEnd"/>
      <w:r w:rsidRPr="008832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., Ф. М. Нургалиев. ФГОУ ВПО КГАВМ им. Н. Э. Баумана. 2013. </w:t>
      </w:r>
    </w:p>
    <w:p w:rsidR="008832C4" w:rsidRPr="008832C4" w:rsidRDefault="00F57C31" w:rsidP="008832C4">
      <w:pPr>
        <w:pStyle w:val="a7"/>
        <w:numPr>
          <w:ilvl w:val="2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2C4">
        <w:rPr>
          <w:rFonts w:ascii="Times New Roman" w:hAnsi="Times New Roman"/>
          <w:sz w:val="24"/>
          <w:szCs w:val="24"/>
        </w:rPr>
        <w:t xml:space="preserve">Санитарно-микробиологический контроль объектов окружающей среды и пищевых продуктов с основами микробиологии. Учебное пособие. Рабинович Г.Ю., </w:t>
      </w:r>
      <w:proofErr w:type="spellStart"/>
      <w:r w:rsidRPr="008832C4">
        <w:rPr>
          <w:rFonts w:ascii="Times New Roman" w:hAnsi="Times New Roman"/>
          <w:sz w:val="24"/>
          <w:szCs w:val="24"/>
        </w:rPr>
        <w:t>Сульман</w:t>
      </w:r>
      <w:proofErr w:type="spellEnd"/>
      <w:r w:rsidRPr="008832C4">
        <w:rPr>
          <w:rFonts w:ascii="Times New Roman" w:hAnsi="Times New Roman"/>
          <w:sz w:val="24"/>
          <w:szCs w:val="24"/>
        </w:rPr>
        <w:t xml:space="preserve"> Э.М. Тверь 2005. </w:t>
      </w:r>
    </w:p>
    <w:p w:rsidR="002A11F1" w:rsidRPr="008832C4" w:rsidRDefault="00F57C31" w:rsidP="008832C4">
      <w:pPr>
        <w:pStyle w:val="a7"/>
        <w:numPr>
          <w:ilvl w:val="2"/>
          <w:numId w:val="4"/>
        </w:numPr>
        <w:tabs>
          <w:tab w:val="clear" w:pos="21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2C4">
        <w:rPr>
          <w:rFonts w:ascii="Times New Roman" w:hAnsi="Times New Roman"/>
          <w:sz w:val="24"/>
          <w:szCs w:val="24"/>
        </w:rPr>
        <w:t>Микробиология продуктов растительного происхождения. Учебное пособие. Еремина И.А., Лузина Н.И., Кригер О.В. Кемерово. 2003.</w:t>
      </w:r>
    </w:p>
    <w:p w:rsidR="008832C4" w:rsidRPr="008832C4" w:rsidRDefault="008832C4" w:rsidP="0088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7C31" w:rsidRDefault="00F57C31" w:rsidP="008832C4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32C4" w:rsidRDefault="008832C4" w:rsidP="008832C4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832C4" w:rsidRPr="008832C4" w:rsidRDefault="008832C4" w:rsidP="008832C4">
      <w:pPr>
        <w:autoSpaceDE w:val="0"/>
        <w:autoSpaceDN w:val="0"/>
        <w:adjustRightInd w:val="0"/>
        <w:spacing w:after="0" w:line="240" w:lineRule="auto"/>
        <w:ind w:left="426" w:hanging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A11F1" w:rsidRPr="008832C4" w:rsidRDefault="002A11F1" w:rsidP="004A42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832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4. КОНТРОЛЬ И ОЦЕН</w:t>
      </w:r>
      <w:r w:rsidR="008832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КА РЕЗУЛЬТАТОВ ОСВОЕНИЯ УЧЕБНО </w:t>
      </w:r>
      <w:r w:rsidRPr="008832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ДИСЦИПЛИНЫ </w:t>
      </w: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529"/>
        <w:gridCol w:w="4394"/>
      </w:tblGrid>
      <w:tr w:rsidR="002A11F1" w:rsidRPr="008832C4" w:rsidTr="008832C4">
        <w:trPr>
          <w:trHeight w:val="55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Контроль и оценка </w:t>
            </w:r>
            <w:r w:rsidRPr="008832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результатов освоения учебной дисциплины осуществляется преподавателем в процессе проведения лабораторных работ, тестирования, а также выполнения </w:t>
            </w:r>
            <w:proofErr w:type="gramStart"/>
            <w:r w:rsidRPr="008832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8832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индивидуальных заданий, исследований. </w:t>
            </w:r>
            <w:r w:rsidRPr="008832C4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Результаты обучения </w:t>
            </w:r>
          </w:p>
          <w:p w:rsidR="002A11F1" w:rsidRPr="008832C4" w:rsidRDefault="002A11F1" w:rsidP="0088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(освоенные умения, усвоенные знания)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2A11F1" w:rsidRPr="008832C4" w:rsidTr="008832C4">
        <w:trPr>
          <w:trHeight w:val="185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2 </w:t>
            </w:r>
          </w:p>
        </w:tc>
      </w:tr>
      <w:tr w:rsidR="002A11F1" w:rsidRPr="008832C4" w:rsidTr="008832C4">
        <w:trPr>
          <w:trHeight w:val="186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Умения: </w:t>
            </w:r>
          </w:p>
        </w:tc>
      </w:tr>
      <w:tr w:rsidR="002A11F1" w:rsidRPr="008832C4" w:rsidTr="008832C4">
        <w:trPr>
          <w:trHeight w:val="36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обеспечивать асептические условия работы с биоматериалами;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0A3FCB" w:rsidP="0088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тестирование</w:t>
            </w:r>
          </w:p>
        </w:tc>
      </w:tr>
      <w:tr w:rsidR="002A11F1" w:rsidRPr="008832C4" w:rsidTr="008832C4">
        <w:trPr>
          <w:trHeight w:val="553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проводить микробиологические исследования и давать оценку полученным результатам;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0A3FCB" w:rsidP="0088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защита</w:t>
            </w:r>
          </w:p>
        </w:tc>
      </w:tr>
      <w:tr w:rsidR="002A11F1" w:rsidRPr="008832C4" w:rsidTr="008832C4">
        <w:trPr>
          <w:trHeight w:val="36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пользоваться микроскопической оптической техникой.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лабораторная работа </w:t>
            </w:r>
          </w:p>
        </w:tc>
      </w:tr>
      <w:tr w:rsidR="002A11F1" w:rsidRPr="008832C4" w:rsidTr="008832C4">
        <w:trPr>
          <w:trHeight w:val="186"/>
        </w:trPr>
        <w:tc>
          <w:tcPr>
            <w:tcW w:w="9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Знания: </w:t>
            </w:r>
          </w:p>
        </w:tc>
      </w:tr>
      <w:tr w:rsidR="002A11F1" w:rsidRPr="008832C4" w:rsidTr="008832C4">
        <w:trPr>
          <w:trHeight w:val="368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основные группы микроорганизмов, их классификацию;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0A3FCB" w:rsidP="0088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опрос</w:t>
            </w:r>
          </w:p>
        </w:tc>
      </w:tr>
      <w:tr w:rsidR="002A11F1" w:rsidRPr="008832C4" w:rsidTr="008832C4">
        <w:trPr>
          <w:trHeight w:val="36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2A11F1" w:rsidP="008832C4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значение микроорганизмов в природе, жизни человека и животных;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1F1" w:rsidRPr="008832C4" w:rsidRDefault="000A3FCB" w:rsidP="0088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защита</w:t>
            </w:r>
          </w:p>
        </w:tc>
      </w:tr>
      <w:tr w:rsidR="002D5F31" w:rsidRPr="008832C4" w:rsidTr="008832C4">
        <w:trPr>
          <w:trHeight w:val="36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pStyle w:val="a7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hAnsi="Times New Roman" w:cs="Times New Roman"/>
                <w:sz w:val="20"/>
                <w:szCs w:val="20"/>
              </w:rPr>
              <w:t xml:space="preserve">микроскопические, </w:t>
            </w:r>
            <w:proofErr w:type="spellStart"/>
            <w:r w:rsidRPr="008832C4">
              <w:rPr>
                <w:rFonts w:ascii="Times New Roman" w:hAnsi="Times New Roman" w:cs="Times New Roman"/>
                <w:sz w:val="20"/>
                <w:szCs w:val="20"/>
              </w:rPr>
              <w:t>культуральные</w:t>
            </w:r>
            <w:proofErr w:type="spellEnd"/>
            <w:r w:rsidRPr="008832C4">
              <w:rPr>
                <w:rFonts w:ascii="Times New Roman" w:hAnsi="Times New Roman" w:cs="Times New Roman"/>
                <w:sz w:val="20"/>
                <w:szCs w:val="20"/>
              </w:rPr>
              <w:t xml:space="preserve"> и биохимические методы исследования;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опрос</w:t>
            </w:r>
          </w:p>
        </w:tc>
      </w:tr>
      <w:tr w:rsidR="002D5F31" w:rsidRPr="008832C4" w:rsidTr="008832C4">
        <w:trPr>
          <w:trHeight w:val="36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0"/>
                <w:szCs w:val="20"/>
              </w:rPr>
            </w:pPr>
            <w:r w:rsidRPr="008832C4">
              <w:rPr>
                <w:color w:val="auto"/>
                <w:sz w:val="20"/>
                <w:szCs w:val="20"/>
              </w:rPr>
              <w:t xml:space="preserve">правила отбора, доставки и хранения биоматериалов;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тестирование</w:t>
            </w:r>
          </w:p>
        </w:tc>
      </w:tr>
      <w:tr w:rsidR="002D5F31" w:rsidRPr="008832C4" w:rsidTr="008832C4">
        <w:trPr>
          <w:trHeight w:val="72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0"/>
                <w:szCs w:val="20"/>
              </w:rPr>
            </w:pPr>
            <w:r w:rsidRPr="008832C4">
              <w:rPr>
                <w:color w:val="auto"/>
                <w:sz w:val="20"/>
                <w:szCs w:val="20"/>
              </w:rPr>
              <w:t xml:space="preserve">методы стерилизации и дезинфекции;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защита</w:t>
            </w:r>
          </w:p>
        </w:tc>
      </w:tr>
      <w:tr w:rsidR="002D5F31" w:rsidRPr="008832C4" w:rsidTr="008832C4">
        <w:trPr>
          <w:trHeight w:val="36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0"/>
                <w:szCs w:val="20"/>
              </w:rPr>
            </w:pPr>
            <w:r w:rsidRPr="008832C4">
              <w:rPr>
                <w:color w:val="auto"/>
                <w:sz w:val="20"/>
                <w:szCs w:val="20"/>
              </w:rPr>
              <w:t xml:space="preserve">понятия патогенности и вирулентности;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опрос</w:t>
            </w:r>
          </w:p>
        </w:tc>
      </w:tr>
      <w:tr w:rsidR="002D5F31" w:rsidRPr="008832C4" w:rsidTr="008832C4">
        <w:trPr>
          <w:trHeight w:val="36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0"/>
                <w:szCs w:val="20"/>
              </w:rPr>
            </w:pPr>
            <w:r w:rsidRPr="008832C4">
              <w:rPr>
                <w:color w:val="auto"/>
                <w:sz w:val="20"/>
                <w:szCs w:val="20"/>
              </w:rPr>
              <w:t xml:space="preserve">чувствительность микроорганизмов к антибиотикам; </w:t>
            </w:r>
          </w:p>
          <w:p w:rsidR="002D5F31" w:rsidRPr="008832C4" w:rsidRDefault="002D5F31" w:rsidP="008832C4">
            <w:pPr>
              <w:pStyle w:val="Default"/>
              <w:numPr>
                <w:ilvl w:val="0"/>
                <w:numId w:val="11"/>
              </w:numPr>
              <w:jc w:val="both"/>
              <w:rPr>
                <w:color w:val="auto"/>
                <w:sz w:val="20"/>
                <w:szCs w:val="20"/>
              </w:rPr>
            </w:pPr>
            <w:r w:rsidRPr="008832C4">
              <w:rPr>
                <w:color w:val="auto"/>
                <w:sz w:val="20"/>
                <w:szCs w:val="20"/>
              </w:rPr>
              <w:t xml:space="preserve">формы воздействия патогенных микроорганизмов на животных.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5F31" w:rsidRPr="008832C4" w:rsidRDefault="002D5F31" w:rsidP="00883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832C4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опрос</w:t>
            </w:r>
          </w:p>
        </w:tc>
      </w:tr>
    </w:tbl>
    <w:p w:rsidR="004423D3" w:rsidRPr="008832C4" w:rsidRDefault="004423D3" w:rsidP="004A42BB">
      <w:pPr>
        <w:spacing w:line="360" w:lineRule="auto"/>
        <w:rPr>
          <w:sz w:val="24"/>
          <w:szCs w:val="24"/>
        </w:rPr>
      </w:pPr>
    </w:p>
    <w:p w:rsidR="008832C4" w:rsidRPr="0075284D" w:rsidRDefault="008832C4" w:rsidP="008832C4">
      <w:pPr>
        <w:tabs>
          <w:tab w:val="left" w:pos="6960"/>
        </w:tabs>
        <w:jc w:val="both"/>
        <w:rPr>
          <w:rFonts w:ascii="Times New Roman" w:hAnsi="Times New Roman"/>
          <w:sz w:val="24"/>
          <w:szCs w:val="24"/>
        </w:rPr>
      </w:pPr>
      <w:r w:rsidRPr="0075284D">
        <w:rPr>
          <w:rFonts w:ascii="Times New Roman" w:hAnsi="Times New Roman"/>
          <w:sz w:val="24"/>
          <w:szCs w:val="24"/>
        </w:rPr>
        <w:t xml:space="preserve">        Формы и методы контроля и оценки результатов обучения должны позволять проверить у студентов развитие общих и профессиональных компетенций.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402"/>
        <w:gridCol w:w="3969"/>
      </w:tblGrid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2C4" w:rsidRPr="0075284D" w:rsidRDefault="008832C4" w:rsidP="00110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</w:t>
            </w:r>
          </w:p>
          <w:p w:rsidR="008832C4" w:rsidRPr="0075284D" w:rsidRDefault="008832C4" w:rsidP="00110F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2C4" w:rsidRPr="0075284D" w:rsidRDefault="008832C4" w:rsidP="00110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sz w:val="20"/>
                <w:szCs w:val="20"/>
              </w:rPr>
              <w:t>ОК</w:t>
            </w:r>
            <w:r w:rsidRPr="0075284D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5284D">
              <w:rPr>
                <w:rFonts w:ascii="Times New Roman" w:hAnsi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8832C4" w:rsidRPr="0075284D" w:rsidRDefault="008832C4" w:rsidP="008832C4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8832C4" w:rsidRPr="0075284D" w:rsidRDefault="008832C4" w:rsidP="008832C4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pStyle w:val="ae"/>
              <w:widowControl w:val="0"/>
              <w:ind w:left="0" w:firstLine="0"/>
              <w:rPr>
                <w:sz w:val="20"/>
                <w:szCs w:val="20"/>
              </w:rPr>
            </w:pPr>
            <w:r w:rsidRPr="0075284D">
              <w:rPr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8832C4" w:rsidRPr="0075284D" w:rsidRDefault="008832C4" w:rsidP="008832C4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pStyle w:val="ae"/>
              <w:widowControl w:val="0"/>
              <w:ind w:left="0" w:firstLine="0"/>
              <w:rPr>
                <w:sz w:val="20"/>
                <w:szCs w:val="20"/>
              </w:rPr>
            </w:pPr>
            <w:r w:rsidRPr="0075284D">
              <w:rPr>
                <w:sz w:val="20"/>
                <w:szCs w:val="20"/>
              </w:rPr>
              <w:lastRenderedPageBreak/>
              <w:t>ОК 3.</w:t>
            </w:r>
            <w:r w:rsidRPr="0075284D">
              <w:rPr>
                <w:sz w:val="20"/>
                <w:szCs w:val="20"/>
                <w:lang w:val="en-US"/>
              </w:rPr>
              <w:t> </w:t>
            </w:r>
            <w:r w:rsidRPr="0075284D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75284D">
              <w:rPr>
                <w:rFonts w:ascii="Times New Roman" w:hAnsi="Times New Roman"/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84D">
              <w:rPr>
                <w:rFonts w:ascii="Times New Roman" w:hAnsi="Times New Roman"/>
                <w:sz w:val="20"/>
                <w:szCs w:val="20"/>
              </w:rPr>
              <w:t>диагностика</w:t>
            </w:r>
            <w:proofErr w:type="gramStart"/>
            <w:r w:rsidRPr="0075284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5284D">
              <w:rPr>
                <w:rFonts w:ascii="Times New Roman" w:hAnsi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pStyle w:val="ae"/>
              <w:widowControl w:val="0"/>
              <w:ind w:left="0" w:firstLine="0"/>
              <w:rPr>
                <w:sz w:val="20"/>
                <w:szCs w:val="20"/>
              </w:rPr>
            </w:pPr>
            <w:r w:rsidRPr="0075284D">
              <w:rPr>
                <w:sz w:val="20"/>
                <w:szCs w:val="20"/>
              </w:rPr>
              <w:t>ОК 4.</w:t>
            </w:r>
            <w:r w:rsidRPr="0075284D">
              <w:rPr>
                <w:sz w:val="20"/>
                <w:szCs w:val="20"/>
                <w:lang w:val="en-US"/>
              </w:rPr>
              <w:t> </w:t>
            </w:r>
            <w:r w:rsidRPr="0075284D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numPr>
                <w:ilvl w:val="0"/>
                <w:numId w:val="13"/>
              </w:numPr>
              <w:spacing w:after="0" w:line="240" w:lineRule="auto"/>
              <w:ind w:left="414" w:hanging="414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75284D">
              <w:rPr>
                <w:rFonts w:ascii="Times New Roman" w:hAnsi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pStyle w:val="ae"/>
              <w:widowControl w:val="0"/>
              <w:ind w:left="0" w:firstLine="0"/>
              <w:rPr>
                <w:sz w:val="20"/>
                <w:szCs w:val="20"/>
              </w:rPr>
            </w:pPr>
            <w:r w:rsidRPr="0075284D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numPr>
                <w:ilvl w:val="0"/>
                <w:numId w:val="12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75284D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pStyle w:val="ae"/>
              <w:widowControl w:val="0"/>
              <w:ind w:left="0" w:firstLine="0"/>
              <w:rPr>
                <w:sz w:val="20"/>
                <w:szCs w:val="20"/>
              </w:rPr>
            </w:pPr>
            <w:r w:rsidRPr="0075284D">
              <w:rPr>
                <w:sz w:val="20"/>
                <w:szCs w:val="20"/>
              </w:rPr>
              <w:t xml:space="preserve">ОК 6. </w:t>
            </w:r>
            <w:r w:rsidRPr="0075284D"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numPr>
                <w:ilvl w:val="0"/>
                <w:numId w:val="12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284D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75284D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75284D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75284D">
              <w:rPr>
                <w:rFonts w:ascii="Times New Roman" w:hAnsi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pStyle w:val="ae"/>
              <w:widowControl w:val="0"/>
              <w:ind w:left="0" w:firstLine="0"/>
              <w:rPr>
                <w:sz w:val="20"/>
                <w:szCs w:val="20"/>
              </w:rPr>
            </w:pPr>
            <w:r w:rsidRPr="0075284D"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numPr>
                <w:ilvl w:val="0"/>
                <w:numId w:val="12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75284D">
              <w:rPr>
                <w:rFonts w:ascii="Times New Roman" w:hAnsi="Times New Roman"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84D">
              <w:rPr>
                <w:rFonts w:ascii="Times New Roman" w:hAnsi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pStyle w:val="ae"/>
              <w:widowControl w:val="0"/>
              <w:ind w:left="0" w:firstLine="0"/>
              <w:rPr>
                <w:sz w:val="20"/>
                <w:szCs w:val="20"/>
              </w:rPr>
            </w:pPr>
            <w:r w:rsidRPr="0075284D"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numPr>
                <w:ilvl w:val="0"/>
                <w:numId w:val="12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84D">
              <w:rPr>
                <w:rFonts w:ascii="Times New Roman" w:hAnsi="Times New Roman"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sz w:val="20"/>
                <w:szCs w:val="20"/>
              </w:rPr>
              <w:t xml:space="preserve">анализ достижений, </w:t>
            </w:r>
            <w:proofErr w:type="gramStart"/>
            <w:r w:rsidRPr="0075284D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75284D">
              <w:rPr>
                <w:rFonts w:ascii="Times New Roman" w:hAnsi="Times New Roman"/>
                <w:sz w:val="20"/>
                <w:szCs w:val="20"/>
              </w:rPr>
              <w:t xml:space="preserve">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pStyle w:val="ae"/>
              <w:widowControl w:val="0"/>
              <w:ind w:left="0" w:firstLine="0"/>
              <w:rPr>
                <w:sz w:val="20"/>
                <w:szCs w:val="20"/>
              </w:rPr>
            </w:pPr>
            <w:r w:rsidRPr="0075284D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numPr>
                <w:ilvl w:val="0"/>
                <w:numId w:val="12"/>
              </w:numPr>
              <w:tabs>
                <w:tab w:val="clear" w:pos="720"/>
                <w:tab w:val="num" w:pos="414"/>
              </w:tabs>
              <w:spacing w:after="0" w:line="240" w:lineRule="auto"/>
              <w:ind w:left="414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учебной</w:t>
            </w:r>
            <w:proofErr w:type="gramEnd"/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 xml:space="preserve">качественная оценка,  направленная на оценку уровня общих компетенций по </w:t>
            </w: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75284D">
              <w:rPr>
                <w:rFonts w:ascii="Times New Roman" w:hAnsi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8832C4" w:rsidRPr="0075284D" w:rsidTr="008832C4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284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8832C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5284D">
              <w:rPr>
                <w:rFonts w:ascii="Times New Roman" w:hAnsi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75284D">
              <w:rPr>
                <w:rFonts w:ascii="Times New Roman" w:hAnsi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5284D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8832C4" w:rsidRPr="0075284D" w:rsidRDefault="008832C4" w:rsidP="00110FD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8832C4" w:rsidRPr="00C471A5" w:rsidRDefault="008832C4" w:rsidP="008832C4"/>
    <w:p w:rsidR="008832C4" w:rsidRPr="008C0E6F" w:rsidRDefault="008832C4" w:rsidP="008832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28BF" w:rsidRPr="008832C4" w:rsidRDefault="00B528BF" w:rsidP="004A42BB">
      <w:pPr>
        <w:spacing w:line="360" w:lineRule="auto"/>
        <w:rPr>
          <w:sz w:val="24"/>
          <w:szCs w:val="24"/>
        </w:rPr>
      </w:pPr>
    </w:p>
    <w:p w:rsidR="00B528BF" w:rsidRPr="008832C4" w:rsidRDefault="00B528BF" w:rsidP="004A42BB">
      <w:pPr>
        <w:spacing w:line="360" w:lineRule="auto"/>
        <w:rPr>
          <w:sz w:val="24"/>
          <w:szCs w:val="24"/>
        </w:rPr>
      </w:pPr>
    </w:p>
    <w:p w:rsidR="00F57C31" w:rsidRPr="008832C4" w:rsidRDefault="00F57C31" w:rsidP="004A42BB">
      <w:pPr>
        <w:spacing w:line="360" w:lineRule="auto"/>
        <w:rPr>
          <w:sz w:val="24"/>
          <w:szCs w:val="24"/>
        </w:rPr>
      </w:pPr>
    </w:p>
    <w:p w:rsidR="00B528BF" w:rsidRPr="008832C4" w:rsidRDefault="00B528BF" w:rsidP="004A42BB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B528BF" w:rsidRPr="008832C4" w:rsidSect="0044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C6" w:rsidRDefault="00F474C6" w:rsidP="00955AFA">
      <w:pPr>
        <w:spacing w:after="0" w:line="240" w:lineRule="auto"/>
      </w:pPr>
      <w:r>
        <w:separator/>
      </w:r>
    </w:p>
  </w:endnote>
  <w:endnote w:type="continuationSeparator" w:id="0">
    <w:p w:rsidR="00F474C6" w:rsidRDefault="00F474C6" w:rsidP="0095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FA" w:rsidRDefault="00955AFA">
    <w:pPr>
      <w:pStyle w:val="ac"/>
      <w:jc w:val="right"/>
    </w:pPr>
  </w:p>
  <w:p w:rsidR="00955AFA" w:rsidRDefault="00955AF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C6" w:rsidRDefault="00F474C6" w:rsidP="00955AFA">
      <w:pPr>
        <w:spacing w:after="0" w:line="240" w:lineRule="auto"/>
      </w:pPr>
      <w:r>
        <w:separator/>
      </w:r>
    </w:p>
  </w:footnote>
  <w:footnote w:type="continuationSeparator" w:id="0">
    <w:p w:rsidR="00F474C6" w:rsidRDefault="00F474C6" w:rsidP="0095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1C9"/>
    <w:multiLevelType w:val="hybridMultilevel"/>
    <w:tmpl w:val="FC920A8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6846"/>
    <w:multiLevelType w:val="hybridMultilevel"/>
    <w:tmpl w:val="415E48B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344F5"/>
    <w:multiLevelType w:val="hybridMultilevel"/>
    <w:tmpl w:val="77C436A4"/>
    <w:lvl w:ilvl="0" w:tplc="F1E47C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F0561"/>
    <w:multiLevelType w:val="hybridMultilevel"/>
    <w:tmpl w:val="1DB40DA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438C0"/>
    <w:multiLevelType w:val="multilevel"/>
    <w:tmpl w:val="AC9C5E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E0040E"/>
    <w:multiLevelType w:val="hybridMultilevel"/>
    <w:tmpl w:val="86C48BE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21818"/>
    <w:multiLevelType w:val="hybridMultilevel"/>
    <w:tmpl w:val="060408A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150CFD"/>
    <w:multiLevelType w:val="multilevel"/>
    <w:tmpl w:val="142C4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6432AE"/>
    <w:multiLevelType w:val="hybridMultilevel"/>
    <w:tmpl w:val="0C7065A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9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737C"/>
    <w:rsid w:val="0006507F"/>
    <w:rsid w:val="000823B0"/>
    <w:rsid w:val="000A3FCB"/>
    <w:rsid w:val="00181411"/>
    <w:rsid w:val="0019507C"/>
    <w:rsid w:val="002A0321"/>
    <w:rsid w:val="002A11F1"/>
    <w:rsid w:val="002B56BD"/>
    <w:rsid w:val="002C4FCC"/>
    <w:rsid w:val="002D5F31"/>
    <w:rsid w:val="00303E07"/>
    <w:rsid w:val="0035643A"/>
    <w:rsid w:val="0039317F"/>
    <w:rsid w:val="003D43C4"/>
    <w:rsid w:val="0040704C"/>
    <w:rsid w:val="004254E4"/>
    <w:rsid w:val="004423D3"/>
    <w:rsid w:val="00453DAE"/>
    <w:rsid w:val="0048737C"/>
    <w:rsid w:val="004A42BB"/>
    <w:rsid w:val="004B0365"/>
    <w:rsid w:val="004B041F"/>
    <w:rsid w:val="004B5456"/>
    <w:rsid w:val="00594F1C"/>
    <w:rsid w:val="00605F13"/>
    <w:rsid w:val="00647348"/>
    <w:rsid w:val="006A6BB2"/>
    <w:rsid w:val="006B044B"/>
    <w:rsid w:val="00743359"/>
    <w:rsid w:val="007A33D4"/>
    <w:rsid w:val="007A4462"/>
    <w:rsid w:val="007E21CE"/>
    <w:rsid w:val="00822A6C"/>
    <w:rsid w:val="0084291E"/>
    <w:rsid w:val="008832C4"/>
    <w:rsid w:val="00955AFA"/>
    <w:rsid w:val="00961E5C"/>
    <w:rsid w:val="009A792B"/>
    <w:rsid w:val="009C4C07"/>
    <w:rsid w:val="009E39D9"/>
    <w:rsid w:val="00A775B4"/>
    <w:rsid w:val="00A809FE"/>
    <w:rsid w:val="00AC0D1F"/>
    <w:rsid w:val="00B528BF"/>
    <w:rsid w:val="00B93C7F"/>
    <w:rsid w:val="00BB1EDC"/>
    <w:rsid w:val="00BC2F83"/>
    <w:rsid w:val="00BE6F05"/>
    <w:rsid w:val="00C11240"/>
    <w:rsid w:val="00C47430"/>
    <w:rsid w:val="00C50E2B"/>
    <w:rsid w:val="00CA2693"/>
    <w:rsid w:val="00D239A6"/>
    <w:rsid w:val="00D35AF2"/>
    <w:rsid w:val="00DB6FFE"/>
    <w:rsid w:val="00E16133"/>
    <w:rsid w:val="00E525C1"/>
    <w:rsid w:val="00F040CE"/>
    <w:rsid w:val="00F474C6"/>
    <w:rsid w:val="00F57C31"/>
    <w:rsid w:val="00F95E7C"/>
    <w:rsid w:val="00FB4428"/>
    <w:rsid w:val="00FB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E4"/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57C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5A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AFA"/>
    <w:rPr>
      <w:rFonts w:eastAsiaTheme="minorEastAsia"/>
      <w:lang w:eastAsia="ru-RU"/>
    </w:rPr>
  </w:style>
  <w:style w:type="paragraph" w:styleId="ae">
    <w:name w:val="List"/>
    <w:basedOn w:val="a"/>
    <w:rsid w:val="008832C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8832C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57C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5A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A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2318</Words>
  <Characters>13214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Преподаватель</cp:lastModifiedBy>
  <cp:revision>9</cp:revision>
  <cp:lastPrinted>2019-12-23T10:17:00Z</cp:lastPrinted>
  <dcterms:created xsi:type="dcterms:W3CDTF">2019-09-10T10:36:00Z</dcterms:created>
  <dcterms:modified xsi:type="dcterms:W3CDTF">2019-12-23T10:19:00Z</dcterms:modified>
</cp:coreProperties>
</file>