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F6DC" w14:textId="77777777" w:rsidR="00C22650" w:rsidRPr="00C22650" w:rsidRDefault="00AB0BD5" w:rsidP="00C2265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2650">
        <w:rPr>
          <w:rFonts w:ascii="Arial" w:hAnsi="Arial" w:cs="Arial"/>
          <w:b/>
          <w:bCs/>
          <w:sz w:val="24"/>
          <w:szCs w:val="24"/>
        </w:rPr>
        <w:t xml:space="preserve">Условия приёма </w:t>
      </w:r>
    </w:p>
    <w:p w14:paraId="574792A6" w14:textId="6FD1C2CB" w:rsidR="00C22650" w:rsidRPr="00C22650" w:rsidRDefault="00AB0BD5" w:rsidP="00C2265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2650">
        <w:rPr>
          <w:rFonts w:ascii="Arial" w:hAnsi="Arial" w:cs="Arial"/>
          <w:b/>
          <w:bCs/>
          <w:sz w:val="24"/>
          <w:szCs w:val="24"/>
        </w:rPr>
        <w:t>на обучение по договорам</w:t>
      </w:r>
      <w:r w:rsidR="00C22650" w:rsidRPr="00C226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2650">
        <w:rPr>
          <w:rFonts w:ascii="Arial" w:hAnsi="Arial" w:cs="Arial"/>
          <w:b/>
          <w:bCs/>
          <w:sz w:val="24"/>
          <w:szCs w:val="24"/>
        </w:rPr>
        <w:t>об оказании платных образовательных услуг</w:t>
      </w:r>
    </w:p>
    <w:p w14:paraId="35EEFAC6" w14:textId="77777777" w:rsidR="00F8092E" w:rsidRDefault="00CC1095" w:rsidP="00F8092E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092E">
        <w:rPr>
          <w:rFonts w:ascii="Arial" w:hAnsi="Arial" w:cs="Arial"/>
          <w:sz w:val="24"/>
          <w:szCs w:val="24"/>
        </w:rPr>
        <w:t xml:space="preserve">Приём </w:t>
      </w:r>
      <w:r w:rsidRPr="00F8092E">
        <w:rPr>
          <w:rFonts w:ascii="Arial" w:hAnsi="Arial" w:cs="Arial"/>
          <w:sz w:val="24"/>
          <w:szCs w:val="24"/>
        </w:rPr>
        <w:t xml:space="preserve">в Техникум </w:t>
      </w:r>
      <w:r w:rsidR="00AB0BD5" w:rsidRPr="00F8092E">
        <w:rPr>
          <w:rFonts w:ascii="Arial" w:hAnsi="Arial" w:cs="Arial"/>
          <w:sz w:val="24"/>
          <w:szCs w:val="24"/>
        </w:rPr>
        <w:t xml:space="preserve">для обучения на основе договоров на </w:t>
      </w:r>
      <w:r w:rsidRPr="00F8092E">
        <w:rPr>
          <w:rFonts w:ascii="Arial" w:hAnsi="Arial" w:cs="Arial"/>
          <w:sz w:val="24"/>
          <w:szCs w:val="24"/>
        </w:rPr>
        <w:t xml:space="preserve">оказание платных образовательных услуг в сфере профессионального образования </w:t>
      </w:r>
      <w:r w:rsidR="00AB0BD5" w:rsidRPr="00F8092E">
        <w:rPr>
          <w:rFonts w:ascii="Arial" w:hAnsi="Arial" w:cs="Arial"/>
          <w:sz w:val="24"/>
          <w:szCs w:val="24"/>
        </w:rPr>
        <w:t>с оплатой стоимости обучения</w:t>
      </w:r>
      <w:r w:rsidRPr="00F8092E">
        <w:rPr>
          <w:rFonts w:ascii="Arial" w:hAnsi="Arial" w:cs="Arial"/>
          <w:sz w:val="24"/>
          <w:szCs w:val="24"/>
        </w:rPr>
        <w:t xml:space="preserve"> осуществляется согласно утвержденным контрольным цифрам приема </w:t>
      </w:r>
      <w:r w:rsidRPr="00F8092E">
        <w:rPr>
          <w:rFonts w:ascii="Arial" w:hAnsi="Arial" w:cs="Arial"/>
          <w:sz w:val="24"/>
          <w:szCs w:val="24"/>
        </w:rPr>
        <w:t>по образовательным программам среднего профессионального образования</w:t>
      </w:r>
      <w:r w:rsidRPr="00F8092E">
        <w:rPr>
          <w:rFonts w:ascii="Arial" w:hAnsi="Arial" w:cs="Arial"/>
          <w:sz w:val="24"/>
          <w:szCs w:val="24"/>
        </w:rPr>
        <w:t xml:space="preserve"> на </w:t>
      </w:r>
      <w:proofErr w:type="gramStart"/>
      <w:r w:rsidRPr="00F8092E">
        <w:rPr>
          <w:rFonts w:ascii="Arial" w:hAnsi="Arial" w:cs="Arial"/>
          <w:sz w:val="24"/>
          <w:szCs w:val="24"/>
        </w:rPr>
        <w:t>2024-2025</w:t>
      </w:r>
      <w:proofErr w:type="gramEnd"/>
      <w:r w:rsidRPr="00F8092E">
        <w:rPr>
          <w:rFonts w:ascii="Arial" w:hAnsi="Arial" w:cs="Arial"/>
          <w:sz w:val="24"/>
          <w:szCs w:val="24"/>
        </w:rPr>
        <w:t xml:space="preserve"> учебный год.</w:t>
      </w:r>
    </w:p>
    <w:p w14:paraId="1173BC4B" w14:textId="77777777" w:rsidR="00F8092E" w:rsidRDefault="00AB0BD5" w:rsidP="00F8092E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092E">
        <w:rPr>
          <w:rFonts w:ascii="Arial" w:hAnsi="Arial" w:cs="Arial"/>
          <w:sz w:val="24"/>
          <w:szCs w:val="24"/>
        </w:rPr>
        <w:t>Прием граждан для обучения по договорам с оплатой стоимости обучения является общедоступным, если иное не предусмотрено частью 4 статьи 111 Федерального закона «Об образовании в Российской Федерации»</w:t>
      </w:r>
      <w:r w:rsidR="00CC1095" w:rsidRPr="00F8092E">
        <w:rPr>
          <w:rFonts w:ascii="Arial" w:hAnsi="Arial" w:cs="Arial"/>
          <w:sz w:val="24"/>
          <w:szCs w:val="24"/>
        </w:rPr>
        <w:t xml:space="preserve"> № 273</w:t>
      </w:r>
      <w:r w:rsidRPr="00F8092E">
        <w:rPr>
          <w:rFonts w:ascii="Arial" w:hAnsi="Arial" w:cs="Arial"/>
          <w:sz w:val="24"/>
          <w:szCs w:val="24"/>
        </w:rPr>
        <w:t>.</w:t>
      </w:r>
    </w:p>
    <w:p w14:paraId="51EFDE52" w14:textId="77777777" w:rsidR="001D5FCB" w:rsidRDefault="00F8092E" w:rsidP="001D5FCB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092E">
        <w:rPr>
          <w:rFonts w:ascii="Arial" w:hAnsi="Arial" w:cs="Arial"/>
          <w:sz w:val="24"/>
          <w:szCs w:val="24"/>
        </w:rPr>
        <w:t>Поступающие имеют право подавать документы одновременно для участия в конкурсе</w:t>
      </w:r>
      <w:r>
        <w:rPr>
          <w:rFonts w:ascii="Arial" w:hAnsi="Arial" w:cs="Arial"/>
          <w:sz w:val="24"/>
          <w:szCs w:val="24"/>
        </w:rPr>
        <w:t xml:space="preserve"> </w:t>
      </w:r>
      <w:r w:rsidRPr="00F8092E">
        <w:rPr>
          <w:rFonts w:ascii="Arial" w:hAnsi="Arial" w:cs="Arial"/>
          <w:sz w:val="24"/>
          <w:szCs w:val="24"/>
        </w:rPr>
        <w:t>на обучение за счет средств областного бюджета и на обучение по</w:t>
      </w:r>
      <w:r>
        <w:rPr>
          <w:rFonts w:ascii="Arial" w:hAnsi="Arial" w:cs="Arial"/>
          <w:sz w:val="24"/>
          <w:szCs w:val="24"/>
        </w:rPr>
        <w:t xml:space="preserve"> </w:t>
      </w:r>
      <w:r w:rsidRPr="00F8092E">
        <w:rPr>
          <w:rFonts w:ascii="Arial" w:hAnsi="Arial" w:cs="Arial"/>
          <w:sz w:val="24"/>
          <w:szCs w:val="24"/>
        </w:rPr>
        <w:t>договору оказании платных образовательных услуг в рамках контрольных цифр</w:t>
      </w:r>
      <w:r>
        <w:rPr>
          <w:rFonts w:ascii="Arial" w:hAnsi="Arial" w:cs="Arial"/>
          <w:sz w:val="24"/>
          <w:szCs w:val="24"/>
        </w:rPr>
        <w:t xml:space="preserve"> приема</w:t>
      </w:r>
      <w:r w:rsidRPr="00F8092E">
        <w:t xml:space="preserve"> </w:t>
      </w:r>
      <w:r w:rsidRPr="00F8092E">
        <w:rPr>
          <w:rFonts w:ascii="Arial" w:hAnsi="Arial" w:cs="Arial"/>
          <w:sz w:val="24"/>
          <w:szCs w:val="24"/>
        </w:rPr>
        <w:t xml:space="preserve">по образовательным программам среднего профессионального образования на </w:t>
      </w:r>
      <w:proofErr w:type="gramStart"/>
      <w:r w:rsidRPr="00F8092E">
        <w:rPr>
          <w:rFonts w:ascii="Arial" w:hAnsi="Arial" w:cs="Arial"/>
          <w:sz w:val="24"/>
          <w:szCs w:val="24"/>
        </w:rPr>
        <w:t>2024-2025</w:t>
      </w:r>
      <w:proofErr w:type="gramEnd"/>
      <w:r w:rsidRPr="00F8092E">
        <w:rPr>
          <w:rFonts w:ascii="Arial" w:hAnsi="Arial" w:cs="Arial"/>
          <w:sz w:val="24"/>
          <w:szCs w:val="24"/>
        </w:rPr>
        <w:t xml:space="preserve"> учебный год.</w:t>
      </w:r>
      <w:r>
        <w:rPr>
          <w:rFonts w:ascii="Arial" w:hAnsi="Arial" w:cs="Arial"/>
          <w:sz w:val="24"/>
          <w:szCs w:val="24"/>
        </w:rPr>
        <w:t xml:space="preserve"> </w:t>
      </w:r>
      <w:r w:rsidRPr="00F8092E">
        <w:rPr>
          <w:rFonts w:ascii="Arial" w:hAnsi="Arial" w:cs="Arial"/>
          <w:sz w:val="24"/>
          <w:szCs w:val="24"/>
        </w:rPr>
        <w:t>В бланке заявления о приеме поступающий</w:t>
      </w:r>
      <w:r w:rsidRPr="00F8092E">
        <w:rPr>
          <w:rFonts w:ascii="Arial" w:hAnsi="Arial" w:cs="Arial"/>
          <w:sz w:val="24"/>
          <w:szCs w:val="24"/>
        </w:rPr>
        <w:t xml:space="preserve"> </w:t>
      </w:r>
      <w:r w:rsidRPr="00F8092E">
        <w:rPr>
          <w:rFonts w:ascii="Arial" w:hAnsi="Arial" w:cs="Arial"/>
          <w:sz w:val="24"/>
          <w:szCs w:val="24"/>
        </w:rPr>
        <w:t>делает отметки об участии в конкурсе на обучение за счет средств областного бюджета и на обучение по договору оказании платных образовательных услуг.</w:t>
      </w:r>
    </w:p>
    <w:p w14:paraId="1C318147" w14:textId="7A315752" w:rsidR="00E859F3" w:rsidRPr="001D5FCB" w:rsidRDefault="00AB0BD5" w:rsidP="001D5FCB">
      <w:pPr>
        <w:pStyle w:val="a7"/>
        <w:numPr>
          <w:ilvl w:val="0"/>
          <w:numId w:val="1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5FCB">
        <w:rPr>
          <w:rFonts w:ascii="Arial" w:hAnsi="Arial" w:cs="Arial"/>
          <w:sz w:val="24"/>
          <w:szCs w:val="24"/>
        </w:rPr>
        <w:t>Основанием приёма на обучение является личное заявление поступающего (или заявление законного представителя), документ об образовании</w:t>
      </w:r>
      <w:r w:rsidR="00F8092E" w:rsidRPr="001D5FCB">
        <w:rPr>
          <w:rFonts w:ascii="Arial" w:hAnsi="Arial" w:cs="Arial"/>
          <w:sz w:val="24"/>
          <w:szCs w:val="24"/>
        </w:rPr>
        <w:t>,</w:t>
      </w:r>
      <w:r w:rsidRPr="001D5FCB">
        <w:rPr>
          <w:rFonts w:ascii="Arial" w:hAnsi="Arial" w:cs="Arial"/>
          <w:sz w:val="24"/>
          <w:szCs w:val="24"/>
        </w:rPr>
        <w:t xml:space="preserve"> документы, необходимые для оформления личного дела абитуриента</w:t>
      </w:r>
      <w:r w:rsidR="00F8092E" w:rsidRPr="001D5FCB">
        <w:rPr>
          <w:rFonts w:ascii="Arial" w:hAnsi="Arial" w:cs="Arial"/>
          <w:sz w:val="24"/>
          <w:szCs w:val="24"/>
        </w:rPr>
        <w:t xml:space="preserve"> (согласно Правил приёма),</w:t>
      </w:r>
      <w:r w:rsidRPr="001D5FCB">
        <w:rPr>
          <w:rFonts w:ascii="Arial" w:hAnsi="Arial" w:cs="Arial"/>
          <w:sz w:val="24"/>
          <w:szCs w:val="24"/>
        </w:rPr>
        <w:t xml:space="preserve"> договор</w:t>
      </w:r>
      <w:r w:rsidR="00E859F3" w:rsidRPr="001D5FCB">
        <w:rPr>
          <w:rFonts w:ascii="Arial" w:hAnsi="Arial" w:cs="Arial"/>
          <w:sz w:val="24"/>
          <w:szCs w:val="24"/>
        </w:rPr>
        <w:t xml:space="preserve"> </w:t>
      </w:r>
      <w:r w:rsidR="00E859F3" w:rsidRPr="001D5FCB">
        <w:rPr>
          <w:rFonts w:ascii="Arial" w:hAnsi="Arial" w:cs="Arial"/>
          <w:sz w:val="24"/>
          <w:szCs w:val="24"/>
        </w:rPr>
        <w:t>на оказание платных образовательных услуг</w:t>
      </w:r>
      <w:r w:rsidR="00E859F3" w:rsidRPr="001D5FCB">
        <w:rPr>
          <w:rFonts w:ascii="Arial" w:hAnsi="Arial" w:cs="Arial"/>
          <w:sz w:val="24"/>
          <w:szCs w:val="24"/>
        </w:rPr>
        <w:t xml:space="preserve"> </w:t>
      </w:r>
      <w:r w:rsidR="00E859F3" w:rsidRPr="001D5FCB">
        <w:rPr>
          <w:rFonts w:ascii="Arial" w:hAnsi="Arial" w:cs="Arial"/>
          <w:sz w:val="24"/>
          <w:szCs w:val="24"/>
        </w:rPr>
        <w:t>в сфере профессионального образования</w:t>
      </w:r>
      <w:r w:rsidRPr="001D5FCB">
        <w:rPr>
          <w:rFonts w:ascii="Arial" w:hAnsi="Arial" w:cs="Arial"/>
          <w:sz w:val="24"/>
          <w:szCs w:val="24"/>
        </w:rPr>
        <w:t xml:space="preserve">, заключенный между </w:t>
      </w:r>
      <w:r w:rsidR="00C22650" w:rsidRPr="001D5FCB">
        <w:rPr>
          <w:rFonts w:ascii="Arial" w:hAnsi="Arial" w:cs="Arial"/>
          <w:sz w:val="24"/>
          <w:szCs w:val="24"/>
        </w:rPr>
        <w:t>Техникумом</w:t>
      </w:r>
      <w:r w:rsidR="00E859F3" w:rsidRPr="001D5FCB">
        <w:rPr>
          <w:rFonts w:ascii="Arial" w:hAnsi="Arial" w:cs="Arial"/>
          <w:sz w:val="24"/>
          <w:szCs w:val="24"/>
        </w:rPr>
        <w:t xml:space="preserve">, Заказчиком и </w:t>
      </w:r>
      <w:r w:rsidRPr="001D5FCB">
        <w:rPr>
          <w:rFonts w:ascii="Arial" w:hAnsi="Arial" w:cs="Arial"/>
          <w:sz w:val="24"/>
          <w:szCs w:val="24"/>
        </w:rPr>
        <w:t>обучающимся</w:t>
      </w:r>
      <w:r w:rsidR="00E859F3" w:rsidRPr="001D5FCB">
        <w:rPr>
          <w:rFonts w:ascii="Arial" w:hAnsi="Arial" w:cs="Arial"/>
          <w:sz w:val="24"/>
          <w:szCs w:val="24"/>
        </w:rPr>
        <w:t>. О</w:t>
      </w:r>
      <w:r w:rsidRPr="001D5FCB">
        <w:rPr>
          <w:rFonts w:ascii="Arial" w:hAnsi="Arial" w:cs="Arial"/>
          <w:sz w:val="24"/>
          <w:szCs w:val="24"/>
        </w:rPr>
        <w:t xml:space="preserve">бразец договора </w:t>
      </w:r>
      <w:r w:rsidR="00E859F3" w:rsidRPr="001D5FCB">
        <w:rPr>
          <w:rFonts w:ascii="Arial" w:hAnsi="Arial" w:cs="Arial"/>
          <w:sz w:val="24"/>
          <w:szCs w:val="24"/>
        </w:rPr>
        <w:t>на оказание платных образовательных услуг в сфере профессионального образования</w:t>
      </w:r>
      <w:r w:rsidR="00E859F3" w:rsidRPr="001D5FCB">
        <w:rPr>
          <w:rFonts w:ascii="Arial" w:hAnsi="Arial" w:cs="Arial"/>
          <w:sz w:val="24"/>
          <w:szCs w:val="24"/>
        </w:rPr>
        <w:t xml:space="preserve"> размещается на официальном сайте Техникума </w:t>
      </w:r>
      <w:proofErr w:type="spellStart"/>
      <w:r w:rsidR="00E859F3" w:rsidRPr="001D5FCB">
        <w:rPr>
          <w:rFonts w:ascii="Arial" w:hAnsi="Arial" w:cs="Arial"/>
          <w:sz w:val="24"/>
          <w:szCs w:val="24"/>
          <w:lang w:val="en-US"/>
        </w:rPr>
        <w:t>tmt</w:t>
      </w:r>
      <w:proofErr w:type="spellEnd"/>
      <w:r w:rsidR="00E859F3" w:rsidRPr="001D5FCB">
        <w:rPr>
          <w:rFonts w:ascii="Arial" w:hAnsi="Arial" w:cs="Arial"/>
          <w:sz w:val="24"/>
          <w:szCs w:val="24"/>
        </w:rPr>
        <w:t>-72.</w:t>
      </w:r>
      <w:proofErr w:type="spellStart"/>
      <w:r w:rsidR="00E859F3" w:rsidRPr="001D5FC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E859F3" w:rsidRPr="001D5FCB">
        <w:rPr>
          <w:rFonts w:ascii="Arial" w:hAnsi="Arial" w:cs="Arial"/>
          <w:sz w:val="24"/>
          <w:szCs w:val="24"/>
        </w:rPr>
        <w:t xml:space="preserve">. </w:t>
      </w:r>
      <w:r w:rsidR="00E859F3" w:rsidRPr="001D5FCB">
        <w:rPr>
          <w:rFonts w:ascii="Arial" w:hAnsi="Arial" w:cs="Arial"/>
          <w:sz w:val="24"/>
          <w:szCs w:val="24"/>
        </w:rPr>
        <w:t>Договор заключается в письменной форме в необходимом количестве экземпляров – по одному для каждой стороны. После заключения договора Техникум, Заказчик и Обучающийся несут ответственность за соблюдение его условий в соответствии с предусмотренными в договоре обязательствами сторон. Споры, возникшие между сторонами, разрешаются в порядке, установленном законодательством</w:t>
      </w:r>
      <w:r w:rsidR="00E859F3" w:rsidRPr="001D5FCB">
        <w:rPr>
          <w:rFonts w:ascii="Arial" w:hAnsi="Arial" w:cs="Arial"/>
          <w:sz w:val="24"/>
          <w:szCs w:val="24"/>
        </w:rPr>
        <w:t xml:space="preserve">. </w:t>
      </w:r>
    </w:p>
    <w:p w14:paraId="5A3C89C9" w14:textId="77777777" w:rsidR="00E859F3" w:rsidRPr="00E859F3" w:rsidRDefault="00E859F3" w:rsidP="00E859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646325D" w14:textId="77777777" w:rsidR="00E859F3" w:rsidRDefault="00E859F3" w:rsidP="00E859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3D0124F" w14:textId="77777777" w:rsidR="00E859F3" w:rsidRPr="00E859F3" w:rsidRDefault="00E859F3" w:rsidP="00E859F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C2744C" w14:textId="7A30E19A" w:rsidR="00CC1095" w:rsidRPr="00AB0BD5" w:rsidRDefault="00CC1095" w:rsidP="00CC109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C1095" w:rsidRPr="00AB0BD5" w:rsidSect="00485C8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76384"/>
    <w:multiLevelType w:val="hybridMultilevel"/>
    <w:tmpl w:val="ACB29A2A"/>
    <w:lvl w:ilvl="0" w:tplc="C92C5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7206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0F"/>
    <w:rsid w:val="000A42D7"/>
    <w:rsid w:val="001A7431"/>
    <w:rsid w:val="001D5FCB"/>
    <w:rsid w:val="00485C86"/>
    <w:rsid w:val="009C3E0F"/>
    <w:rsid w:val="00AB0BD5"/>
    <w:rsid w:val="00AB7E43"/>
    <w:rsid w:val="00C22650"/>
    <w:rsid w:val="00CA2F3B"/>
    <w:rsid w:val="00CC1095"/>
    <w:rsid w:val="00E859F3"/>
    <w:rsid w:val="00F36C27"/>
    <w:rsid w:val="00F8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BE2B"/>
  <w15:chartTrackingRefBased/>
  <w15:docId w15:val="{AC6B2DF1-09B2-425D-A38A-0CF3760B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3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3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3E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3E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E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3E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3E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3E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C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E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3E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3E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3E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C3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3</cp:revision>
  <dcterms:created xsi:type="dcterms:W3CDTF">2024-02-27T07:06:00Z</dcterms:created>
  <dcterms:modified xsi:type="dcterms:W3CDTF">2024-02-28T09:41:00Z</dcterms:modified>
</cp:coreProperties>
</file>