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9332" w14:textId="372C79E1" w:rsidR="00476996" w:rsidRPr="00476996" w:rsidRDefault="00476996" w:rsidP="00C84362">
      <w:pPr>
        <w:widowControl w:val="0"/>
        <w:spacing w:after="0" w:line="240" w:lineRule="auto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476996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76996"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3AB5A394" w14:textId="77777777" w:rsidR="00476996" w:rsidRPr="00476996" w:rsidRDefault="00476996" w:rsidP="0047699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65514A5E" w14:textId="77777777" w:rsidR="00476996" w:rsidRPr="00476996" w:rsidRDefault="00476996" w:rsidP="00476996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6.1. Инвалиды и лица с ограниченными возможностями здоровья при поступлении в Техникум сдают вступительные испытания с учетом особенностей психического развития, индивидуальных возможностей и состояния здоровья (далее – индивидуальные особенности) таких поступающих.</w:t>
      </w:r>
    </w:p>
    <w:p w14:paraId="7A9EDDAC" w14:textId="77777777" w:rsidR="00476996" w:rsidRPr="00476996" w:rsidRDefault="00476996" w:rsidP="00476996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6.2. При проведении вступительных испытаний обеспечивается соблюдение следующих требований: </w:t>
      </w:r>
    </w:p>
    <w:p w14:paraId="3BAB1468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</w:p>
    <w:p w14:paraId="2D3ABC9D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41629CEA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поступающим предоставляется в печатном виде инструкция о порядке проведения вступительных испытаний;</w:t>
      </w:r>
    </w:p>
    <w:p w14:paraId="7F2A9A97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поступающие с учетом их индивидуальных особенностей могут в процессе сдачи пользоваться необходимыми им техническими средствами;</w:t>
      </w:r>
    </w:p>
    <w:p w14:paraId="20798E0A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(при отсутствии лифтов аудитория должна располагаться на первом этаже); наличие специальных кресел и других приспособлений).</w:t>
      </w:r>
    </w:p>
    <w:p w14:paraId="724AE0C8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категорий</w:t>
      </w:r>
      <w:proofErr w:type="gramEnd"/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поступающих с ограниченными возможностями здоровья: </w:t>
      </w:r>
    </w:p>
    <w:p w14:paraId="3D9E5FFA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а) для слепых: </w:t>
      </w:r>
    </w:p>
    <w:p w14:paraId="7FD4D574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14:paraId="230DC8F7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надиктовываются ассистенту; </w:t>
      </w:r>
    </w:p>
    <w:p w14:paraId="62E36F17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или компьютер со специализированным программным обеспечением для слепых; </w:t>
      </w:r>
    </w:p>
    <w:p w14:paraId="4A29AA82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б) для слабовидящих: </w:t>
      </w:r>
    </w:p>
    <w:p w14:paraId="3B7F1F4F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обеспечивается индивидуальное равномерное освещение не менее 300 люкс; </w:t>
      </w:r>
    </w:p>
    <w:p w14:paraId="16E0EAA0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поступающим для выполнения задания при необходимости предоставляется увеличивающее устройство; </w:t>
      </w:r>
    </w:p>
    <w:p w14:paraId="4D95B632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задания для выполнения, а также инструкция о порядке проведения вступительных испытаний оформляется увеличенным шрифтом;</w:t>
      </w:r>
    </w:p>
    <w:p w14:paraId="037B6D3E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в) для глухих и слабослышащих: </w:t>
      </w:r>
    </w:p>
    <w:p w14:paraId="311A852B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-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61738B73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28B9A9E6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д) для лиц с нарушениями опорно-двигательного аппарата (тяжёлыми нарушениями двигательных функций верхних конечностей или отсутствием верхних конечностей):</w:t>
      </w:r>
    </w:p>
    <w:p w14:paraId="75B79E57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20425BE1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 желанию поступающих все вступительные испытания могут проводиться в устной форме.</w:t>
      </w:r>
    </w:p>
    <w:p w14:paraId="2CCB8C59" w14:textId="77777777" w:rsidR="00476996" w:rsidRPr="00476996" w:rsidRDefault="00476996" w:rsidP="0047699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</w:pPr>
      <w:r w:rsidRPr="00476996"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  <w:t>6.3. Условия, указанные в пункте 6.2 Правил, предоставляются поступающим на основании заявления о приёме,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14:paraId="05456836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AD"/>
    <w:rsid w:val="0009405B"/>
    <w:rsid w:val="00476996"/>
    <w:rsid w:val="00AB7E43"/>
    <w:rsid w:val="00BA02AD"/>
    <w:rsid w:val="00C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6CA4"/>
  <w15:chartTrackingRefBased/>
  <w15:docId w15:val="{B1243E1E-535C-4C05-920A-13B8226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A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0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4</cp:revision>
  <dcterms:created xsi:type="dcterms:W3CDTF">2024-01-24T04:48:00Z</dcterms:created>
  <dcterms:modified xsi:type="dcterms:W3CDTF">2024-02-27T10:17:00Z</dcterms:modified>
</cp:coreProperties>
</file>